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32F10" w14:textId="77777777" w:rsidR="00377A49" w:rsidRPr="00B80487" w:rsidRDefault="00377A49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bookmarkStart w:id="0" w:name="_GoBack"/>
      <w:bookmarkEnd w:id="0"/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 xml:space="preserve">Наставно-научном већу </w:t>
      </w:r>
    </w:p>
    <w:p w14:paraId="4F313379" w14:textId="77777777" w:rsidR="00377A49" w:rsidRPr="00B80487" w:rsidRDefault="00377A49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Филозофски факултет</w:t>
      </w:r>
    </w:p>
    <w:p w14:paraId="2D907C29" w14:textId="77777777" w:rsidR="00377A49" w:rsidRPr="00B80487" w:rsidRDefault="00377A49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Београд</w:t>
      </w:r>
    </w:p>
    <w:p w14:paraId="1AF7F442" w14:textId="77777777" w:rsidR="00377A49" w:rsidRPr="00B80487" w:rsidRDefault="00377A49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</w:p>
    <w:p w14:paraId="356246C4" w14:textId="77777777" w:rsidR="00377A49" w:rsidRPr="00B80487" w:rsidRDefault="00377A49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</w:p>
    <w:p w14:paraId="1641AF4A" w14:textId="6124DCE0" w:rsidR="00377A49" w:rsidRPr="00B80487" w:rsidRDefault="00377A49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ИЗВЕШТАЈ О ЗАВРШЕНОЈ ДОКТОРСКОЈ ДИСЕРТАЦИЈИ</w:t>
      </w:r>
    </w:p>
    <w:p w14:paraId="70EE5470" w14:textId="77777777" w:rsidR="00377A49" w:rsidRPr="00B80487" w:rsidRDefault="00377A49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</w:p>
    <w:p w14:paraId="022A537D" w14:textId="4546F369" w:rsidR="00377A49" w:rsidRPr="00B80487" w:rsidRDefault="0070371B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ДИМИТРИЈЕ МАТИЋ</w:t>
      </w:r>
      <w:r w:rsidR="00377A49" w:rsidRPr="00B80487">
        <w:rPr>
          <w:rFonts w:asciiTheme="minorHAnsi" w:hAnsiTheme="minorHAnsi" w:cstheme="minorHAnsi"/>
          <w:b/>
          <w:bCs/>
          <w:szCs w:val="24"/>
          <w:lang w:val="sr-Cyrl-RS"/>
        </w:rPr>
        <w:t>, дипломирани историчар М.А.</w:t>
      </w:r>
    </w:p>
    <w:p w14:paraId="2CD18D32" w14:textId="77777777" w:rsidR="00377A49" w:rsidRPr="00B80487" w:rsidRDefault="00377A49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</w:p>
    <w:p w14:paraId="7E228623" w14:textId="2704ACBA" w:rsidR="00377A49" w:rsidRPr="00B80487" w:rsidRDefault="0070371B" w:rsidP="00B80487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Cs w:val="24"/>
          <w:lang w:val="sr-Cyrl-RS"/>
        </w:rPr>
      </w:pPr>
      <w:r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>Упоредна анализа сећања на Шпански грађански рат у</w:t>
      </w:r>
      <w:r w:rsidRPr="00B80487">
        <w:rPr>
          <w:rFonts w:asciiTheme="minorHAnsi" w:hAnsiTheme="minorHAnsi" w:cstheme="minorHAnsi"/>
          <w:b/>
          <w:bCs/>
          <w:iCs/>
          <w:szCs w:val="24"/>
          <w:lang w:val="ru-RU"/>
        </w:rPr>
        <w:t xml:space="preserve"> </w:t>
      </w:r>
      <w:r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 xml:space="preserve">Шпанији и Други светски рат у Србији на прелазу из ХХ у </w:t>
      </w:r>
      <w:r w:rsidRPr="00B80487">
        <w:rPr>
          <w:rFonts w:asciiTheme="minorHAnsi" w:hAnsiTheme="minorHAnsi" w:cstheme="minorHAnsi"/>
          <w:b/>
          <w:bCs/>
          <w:iCs/>
          <w:szCs w:val="24"/>
        </w:rPr>
        <w:t>XXI</w:t>
      </w:r>
      <w:r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 xml:space="preserve"> век</w:t>
      </w:r>
    </w:p>
    <w:p w14:paraId="0D80EECB" w14:textId="77777777" w:rsidR="00377A49" w:rsidRPr="00B80487" w:rsidRDefault="00377A49" w:rsidP="00B80487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Cs w:val="24"/>
          <w:lang w:val="sr-Cyrl-RS"/>
        </w:rPr>
      </w:pPr>
    </w:p>
    <w:p w14:paraId="07025A0F" w14:textId="77777777" w:rsidR="00377A49" w:rsidRPr="00B80487" w:rsidRDefault="00377A49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08AA22BC" w14:textId="77777777" w:rsidR="00377A49" w:rsidRPr="00B80487" w:rsidRDefault="00377A49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79DDD6A1" w14:textId="4DF4EF7E" w:rsidR="00254384" w:rsidRPr="00B80487" w:rsidRDefault="00327020" w:rsidP="00B80487">
      <w:pPr>
        <w:pStyle w:val="ListParagraph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O</w:t>
      </w:r>
      <w:r w:rsidR="002A4A78" w:rsidRPr="00B80487">
        <w:rPr>
          <w:rFonts w:asciiTheme="minorHAnsi" w:hAnsiTheme="minorHAnsi" w:cstheme="minorHAnsi"/>
          <w:b/>
          <w:bCs/>
          <w:szCs w:val="24"/>
          <w:lang w:val="sr-Cyrl-RS"/>
        </w:rPr>
        <w:t>сновн</w:t>
      </w: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и</w:t>
      </w:r>
      <w:r w:rsidR="002A4A78" w:rsidRPr="00B80487">
        <w:rPr>
          <w:rFonts w:asciiTheme="minorHAnsi" w:hAnsiTheme="minorHAnsi" w:cstheme="minorHAnsi"/>
          <w:b/>
          <w:bCs/>
          <w:szCs w:val="24"/>
          <w:lang w:val="sr-Cyrl-RS"/>
        </w:rPr>
        <w:t xml:space="preserve"> пода</w:t>
      </w: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ци</w:t>
      </w:r>
      <w:r w:rsidR="002A4A78" w:rsidRPr="00B80487">
        <w:rPr>
          <w:rFonts w:asciiTheme="minorHAnsi" w:hAnsiTheme="minorHAnsi" w:cstheme="minorHAnsi"/>
          <w:b/>
          <w:bCs/>
          <w:szCs w:val="24"/>
          <w:lang w:val="sr-Cyrl-RS"/>
        </w:rPr>
        <w:t xml:space="preserve"> о кандидату и дисертацији</w:t>
      </w:r>
      <w:r w:rsidR="002A4A78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</w:p>
    <w:p w14:paraId="51C2202B" w14:textId="77777777" w:rsidR="0070371B" w:rsidRPr="00B80487" w:rsidRDefault="0070371B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421AB8F5" w14:textId="710D2688" w:rsidR="00B07EC5" w:rsidRPr="00B80487" w:rsidRDefault="0070371B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 xml:space="preserve">Димитрије Матић рођен је 12. септембра 1995. године. Основну школу и гимназију завршио је у Младеновцу. На Филозофском факултету у Београду завршио је </w:t>
      </w:r>
      <w:r w:rsidR="00B07EC5" w:rsidRPr="00B80487">
        <w:rPr>
          <w:rFonts w:asciiTheme="minorHAnsi" w:hAnsiTheme="minorHAnsi" w:cstheme="minorHAnsi"/>
          <w:szCs w:val="24"/>
          <w:lang w:val="sr-Cyrl-RS"/>
        </w:rPr>
        <w:t xml:space="preserve">2018. године </w:t>
      </w:r>
      <w:r w:rsidRPr="00B80487">
        <w:rPr>
          <w:rFonts w:asciiTheme="minorHAnsi" w:hAnsiTheme="minorHAnsi" w:cstheme="minorHAnsi"/>
          <w:szCs w:val="24"/>
          <w:lang w:val="sr-Cyrl-RS"/>
        </w:rPr>
        <w:t>основне студије на Одељењу за исто</w:t>
      </w:r>
      <w:r w:rsidR="00B07EC5" w:rsidRPr="00B80487">
        <w:rPr>
          <w:rFonts w:asciiTheme="minorHAnsi" w:hAnsiTheme="minorHAnsi" w:cstheme="minorHAnsi"/>
          <w:szCs w:val="24"/>
          <w:lang w:val="sr-Cyrl-RS"/>
        </w:rPr>
        <w:t>рију (просек 9,87), а Мастер студије зав</w:t>
      </w:r>
      <w:r w:rsidR="00744A3D" w:rsidRPr="00B80487">
        <w:rPr>
          <w:rFonts w:asciiTheme="minorHAnsi" w:hAnsiTheme="minorHAnsi" w:cstheme="minorHAnsi"/>
          <w:szCs w:val="24"/>
          <w:lang w:val="sr-Cyrl-RS"/>
        </w:rPr>
        <w:t>р</w:t>
      </w:r>
      <w:r w:rsidR="00B07EC5" w:rsidRPr="00B80487">
        <w:rPr>
          <w:rFonts w:asciiTheme="minorHAnsi" w:hAnsiTheme="minorHAnsi" w:cstheme="minorHAnsi"/>
          <w:szCs w:val="24"/>
          <w:lang w:val="sr-Cyrl-RS"/>
        </w:rPr>
        <w:t xml:space="preserve">шио је на истом одељењу 2019. године. Тема мастер рада била је </w:t>
      </w:r>
      <w:r w:rsidRPr="00B80487">
        <w:rPr>
          <w:rFonts w:asciiTheme="minorHAnsi" w:hAnsiTheme="minorHAnsi" w:cstheme="minorHAnsi"/>
          <w:i/>
          <w:iCs/>
          <w:szCs w:val="24"/>
          <w:lang w:val="sr-Cyrl-RS"/>
        </w:rPr>
        <w:t>Дипломатски односи Шпаније и Југославије (1975-1980)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. Докторске студије уписао је школске 2019/20. године на Катедри за општу савремену историју, </w:t>
      </w:r>
      <w:r w:rsidR="00B07EC5" w:rsidRPr="00B80487">
        <w:rPr>
          <w:rFonts w:asciiTheme="minorHAnsi" w:hAnsiTheme="minorHAnsi" w:cstheme="minorHAnsi"/>
          <w:szCs w:val="24"/>
          <w:lang w:val="sr-Cyrl-RS"/>
        </w:rPr>
        <w:t xml:space="preserve">код менторке </w:t>
      </w:r>
      <w:r w:rsidRPr="00B80487">
        <w:rPr>
          <w:rFonts w:asciiTheme="minorHAnsi" w:hAnsiTheme="minorHAnsi" w:cstheme="minorHAnsi"/>
          <w:szCs w:val="24"/>
          <w:lang w:val="sr-Cyrl-RS"/>
        </w:rPr>
        <w:t>проф. др Дубравке Стојановић</w:t>
      </w:r>
      <w:r w:rsidR="00B07EC5" w:rsidRPr="00B80487">
        <w:rPr>
          <w:rFonts w:asciiTheme="minorHAnsi" w:hAnsiTheme="minorHAnsi" w:cstheme="minorHAnsi"/>
          <w:szCs w:val="24"/>
          <w:lang w:val="sr-Cyrl-RS"/>
        </w:rPr>
        <w:t>.</w:t>
      </w:r>
    </w:p>
    <w:p w14:paraId="3EFC882D" w14:textId="77777777" w:rsidR="00B07EC5" w:rsidRPr="00B80487" w:rsidRDefault="00B07EC5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343EFDA8" w14:textId="5F1FCFEA" w:rsidR="0070371B" w:rsidRPr="00B80487" w:rsidRDefault="0070371B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 xml:space="preserve">У звање истраживач приправник изабран је у новембру 2019. на Институту за новију историју Србије, а у јулу 2022. на истом институту је добио звање истраживач сарадник. У поменутом институту био је </w:t>
      </w:r>
      <w:r w:rsidR="00B07EC5" w:rsidRPr="00B80487">
        <w:rPr>
          <w:rFonts w:asciiTheme="minorHAnsi" w:hAnsiTheme="minorHAnsi" w:cstheme="minorHAnsi"/>
          <w:szCs w:val="24"/>
          <w:lang w:val="sr-Cyrl-RS"/>
        </w:rPr>
        <w:t xml:space="preserve">прво </w:t>
      </w:r>
      <w:r w:rsidRPr="00B80487">
        <w:rPr>
          <w:rFonts w:asciiTheme="minorHAnsi" w:hAnsiTheme="minorHAnsi" w:cstheme="minorHAnsi"/>
          <w:szCs w:val="24"/>
          <w:lang w:val="sr-Cyrl-RS"/>
        </w:rPr>
        <w:t>ангажован као стипендиста-докторанд Министарства науке, технолошког развоја и иновација Републике Србије</w:t>
      </w:r>
      <w:r w:rsidR="00B07EC5" w:rsidRPr="00B80487">
        <w:rPr>
          <w:rFonts w:asciiTheme="minorHAnsi" w:hAnsiTheme="minorHAnsi" w:cstheme="minorHAnsi"/>
          <w:szCs w:val="24"/>
          <w:lang w:val="sr-Cyrl-RS"/>
        </w:rPr>
        <w:t xml:space="preserve">, </w:t>
      </w:r>
      <w:r w:rsidRPr="00B80487">
        <w:rPr>
          <w:rFonts w:asciiTheme="minorHAnsi" w:hAnsiTheme="minorHAnsi" w:cstheme="minorHAnsi"/>
          <w:szCs w:val="24"/>
          <w:lang w:val="sr-Cyrl-RS"/>
        </w:rPr>
        <w:t>од јуна 2020. до децембра 2023. године. У Институту за новију историју запослен је на позицији истраживач сарадник од 15. јануара 2024. године.</w:t>
      </w:r>
    </w:p>
    <w:p w14:paraId="17B5B6B9" w14:textId="77777777" w:rsidR="00B07EC5" w:rsidRPr="00B80487" w:rsidRDefault="00B07EC5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01056EDD" w14:textId="7C6914F3" w:rsidR="0070371B" w:rsidRPr="00B80487" w:rsidRDefault="0070371B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lastRenderedPageBreak/>
        <w:t>Током академског усавршавања боравио је на Пан</w:t>
      </w:r>
      <w:r w:rsidR="00B07EC5" w:rsidRPr="00B80487">
        <w:rPr>
          <w:rFonts w:asciiTheme="minorHAnsi" w:hAnsiTheme="minorHAnsi" w:cstheme="minorHAnsi"/>
          <w:szCs w:val="24"/>
          <w:lang w:val="sr-Cyrl-RS"/>
        </w:rPr>
        <w:t>те</w:t>
      </w:r>
      <w:r w:rsidRPr="00B80487">
        <w:rPr>
          <w:rFonts w:asciiTheme="minorHAnsi" w:hAnsiTheme="minorHAnsi" w:cstheme="minorHAnsi"/>
          <w:szCs w:val="24"/>
          <w:lang w:val="sr-Cyrl-RS"/>
        </w:rPr>
        <w:t>он универзитету друштвених и политичких наука у Атини (</w:t>
      </w:r>
      <w:r w:rsidRPr="00B80487">
        <w:rPr>
          <w:rFonts w:asciiTheme="minorHAnsi" w:hAnsiTheme="minorHAnsi" w:cstheme="minorHAnsi"/>
          <w:szCs w:val="24"/>
        </w:rPr>
        <w:t>Panteion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szCs w:val="24"/>
        </w:rPr>
        <w:t>University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szCs w:val="24"/>
        </w:rPr>
        <w:t>of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szCs w:val="24"/>
        </w:rPr>
        <w:t>Social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szCs w:val="24"/>
        </w:rPr>
        <w:t>and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szCs w:val="24"/>
        </w:rPr>
        <w:t>Political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szCs w:val="24"/>
        </w:rPr>
        <w:t>Sciences</w:t>
      </w:r>
      <w:r w:rsidRPr="00B80487">
        <w:rPr>
          <w:rFonts w:asciiTheme="minorHAnsi" w:hAnsiTheme="minorHAnsi" w:cstheme="minorHAnsi"/>
          <w:szCs w:val="24"/>
          <w:lang w:val="sr-Cyrl-RS"/>
        </w:rPr>
        <w:t>) током зимског семестра 2021/22. године, у оквиру програма Еразмус.</w:t>
      </w:r>
      <w:r w:rsidR="00B07EC5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Учествовао је на бројним домаћим и међународним научним конференцијама у Србији и иностранству (Софија, Скопље, Загреб, Марибор, Брисел, Гент, Солун, Атина, Сарајево, Варшава).</w:t>
      </w:r>
    </w:p>
    <w:p w14:paraId="691BC722" w14:textId="77777777" w:rsidR="00B07EC5" w:rsidRPr="00B80487" w:rsidRDefault="00B07EC5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2AE96305" w14:textId="0A4937BC" w:rsidR="0070371B" w:rsidRPr="00B80487" w:rsidRDefault="00B07EC5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>Димитрије Матић је д</w:t>
      </w:r>
      <w:r w:rsidR="0070371B" w:rsidRPr="00B80487">
        <w:rPr>
          <w:rFonts w:asciiTheme="minorHAnsi" w:hAnsiTheme="minorHAnsi" w:cstheme="minorHAnsi"/>
          <w:szCs w:val="24"/>
          <w:lang w:val="sr-Cyrl-RS"/>
        </w:rPr>
        <w:t>обитник више стипендија и награда, међу којима се издвајају стипендија Министарства просвете, науке и технолошког развоја за изузетне студенте, стипендија Фонда за младе таленте „Доситеја“, као и стипендија Фондације Конрад Аденауер.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70371B" w:rsidRPr="00B80487">
        <w:rPr>
          <w:rFonts w:asciiTheme="minorHAnsi" w:hAnsiTheme="minorHAnsi" w:cstheme="minorHAnsi"/>
          <w:szCs w:val="24"/>
          <w:lang w:val="sr-Cyrl-RS"/>
        </w:rPr>
        <w:t>Од страних језика служи се енглеским (Ц2), шпанским (Б2), француским (А2) и грчким (А1) језиком.</w:t>
      </w:r>
    </w:p>
    <w:p w14:paraId="70C0FE3B" w14:textId="77777777" w:rsidR="003C1B9C" w:rsidRPr="00B80487" w:rsidRDefault="003C1B9C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16F38694" w14:textId="367F2965" w:rsidR="003C1B9C" w:rsidRPr="00B80487" w:rsidRDefault="003C1B9C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 xml:space="preserve">Мастер рад Димитрија Матића објављен је као књига: </w:t>
      </w:r>
      <w:r w:rsidRPr="00B80487">
        <w:rPr>
          <w:rFonts w:asciiTheme="minorHAnsi" w:hAnsiTheme="minorHAnsi" w:cstheme="minorHAnsi"/>
          <w:i/>
          <w:szCs w:val="24"/>
          <w:lang w:val="sr-Cyrl-RS"/>
        </w:rPr>
        <w:t xml:space="preserve">Дипломатски односи између Шпаније и Југославије 1975-1980 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 xml:space="preserve">(Младеновац 2021). </w:t>
      </w:r>
      <w:r w:rsidR="009F0C55" w:rsidRPr="00B80487">
        <w:rPr>
          <w:rFonts w:asciiTheme="minorHAnsi" w:hAnsiTheme="minorHAnsi" w:cstheme="minorHAnsi"/>
          <w:iCs/>
          <w:szCs w:val="24"/>
          <w:lang w:val="sr-Cyrl-RS"/>
        </w:rPr>
        <w:t>Поред књиге Матић је објавио осам научних чланака у домаћим и страним часописима и зборницима. Бавио се, на почетку, односима између СФРЈ и Комунистичке партије Шпаније (</w:t>
      </w:r>
      <w:r w:rsidR="009F0C55" w:rsidRPr="00B80487">
        <w:rPr>
          <w:rFonts w:asciiTheme="minorHAnsi" w:hAnsiTheme="minorHAnsi" w:cstheme="minorHAnsi"/>
          <w:szCs w:val="24"/>
          <w:lang w:val="es-ES"/>
        </w:rPr>
        <w:t xml:space="preserve">"Uloga Komunističke partije Španije u uspostavljanju diplomatskih odnosa Beograda i Madrida nakon Frankove smrti". </w:t>
      </w:r>
      <w:r w:rsidR="009F0C55" w:rsidRPr="00B80487">
        <w:rPr>
          <w:rFonts w:asciiTheme="minorHAnsi" w:hAnsiTheme="minorHAnsi" w:cstheme="minorHAnsi"/>
          <w:i/>
          <w:szCs w:val="24"/>
          <w:lang w:val="es-ES"/>
        </w:rPr>
        <w:t>Tokovi istorije</w:t>
      </w:r>
      <w:r w:rsidR="009F0C55" w:rsidRPr="00B80487">
        <w:rPr>
          <w:rFonts w:asciiTheme="minorHAnsi" w:hAnsiTheme="minorHAnsi" w:cstheme="minorHAnsi"/>
          <w:szCs w:val="24"/>
          <w:lang w:val="es-ES"/>
        </w:rPr>
        <w:t xml:space="preserve"> 2 (2021): 119–145</w:t>
      </w:r>
      <w:r w:rsidR="009F0C55" w:rsidRPr="00B80487">
        <w:rPr>
          <w:rFonts w:asciiTheme="minorHAnsi" w:hAnsiTheme="minorHAnsi" w:cstheme="minorHAnsi"/>
          <w:szCs w:val="24"/>
          <w:lang w:val="sr-Cyrl-RS"/>
        </w:rPr>
        <w:t>) и посетом Долорес Ибарури Југославији (</w:t>
      </w:r>
      <w:r w:rsidRPr="00B80487">
        <w:rPr>
          <w:rFonts w:asciiTheme="minorHAnsi" w:hAnsiTheme="minorHAnsi" w:cstheme="minorHAnsi"/>
          <w:szCs w:val="24"/>
          <w:lang w:val="es-ES"/>
        </w:rPr>
        <w:t xml:space="preserve">"Dolores Ibaruri u Jugoslaviji 1976. godine". </w:t>
      </w:r>
      <w:r w:rsidRPr="00B80487">
        <w:rPr>
          <w:rFonts w:asciiTheme="minorHAnsi" w:hAnsiTheme="minorHAnsi" w:cstheme="minorHAnsi"/>
          <w:i/>
          <w:szCs w:val="24"/>
          <w:lang w:val="es-ES"/>
        </w:rPr>
        <w:t>Ksio: Humanistički časopis za mlade istraživače</w:t>
      </w:r>
      <w:r w:rsidRPr="00B80487">
        <w:rPr>
          <w:rFonts w:asciiTheme="minorHAnsi" w:hAnsiTheme="minorHAnsi" w:cstheme="minorHAnsi"/>
          <w:szCs w:val="24"/>
          <w:lang w:val="es-ES"/>
        </w:rPr>
        <w:t>, br. 2 (2019): 84–100</w:t>
      </w:r>
      <w:r w:rsidR="009F0C55" w:rsidRPr="00B80487">
        <w:rPr>
          <w:rFonts w:asciiTheme="minorHAnsi" w:hAnsiTheme="minorHAnsi" w:cstheme="minorHAnsi"/>
          <w:szCs w:val="24"/>
          <w:lang w:val="sr-Cyrl-RS"/>
        </w:rPr>
        <w:t>). Затим се окренуо теми културе сећања, почевши од промене имена улица у Београду (</w:t>
      </w:r>
      <w:r w:rsidRPr="00B80487">
        <w:rPr>
          <w:rFonts w:asciiTheme="minorHAnsi" w:hAnsiTheme="minorHAnsi" w:cstheme="minorHAnsi"/>
          <w:szCs w:val="24"/>
          <w:lang w:val="es-ES"/>
        </w:rPr>
        <w:t xml:space="preserve">"Changing Street Names in Belgrade as a Reflection of the Political and Ideological Development of Serbia in the 21st Century". </w:t>
      </w:r>
      <w:r w:rsidRPr="00B80487">
        <w:rPr>
          <w:rFonts w:asciiTheme="minorHAnsi" w:hAnsiTheme="minorHAnsi" w:cstheme="minorHAnsi"/>
          <w:i/>
          <w:szCs w:val="24"/>
          <w:lang w:val="es-ES"/>
        </w:rPr>
        <w:t>Godišnjak za društvenu istoriju</w:t>
      </w:r>
      <w:r w:rsidRPr="00B80487">
        <w:rPr>
          <w:rFonts w:asciiTheme="minorHAnsi" w:hAnsiTheme="minorHAnsi" w:cstheme="minorHAnsi"/>
          <w:szCs w:val="24"/>
          <w:lang w:val="es-ES"/>
        </w:rPr>
        <w:t xml:space="preserve"> 2 (2023): 69–82</w:t>
      </w:r>
      <w:r w:rsidR="009F0C55" w:rsidRPr="00B80487">
        <w:rPr>
          <w:rFonts w:asciiTheme="minorHAnsi" w:hAnsiTheme="minorHAnsi" w:cstheme="minorHAnsi"/>
          <w:szCs w:val="24"/>
          <w:lang w:val="sr-Cyrl-RS"/>
        </w:rPr>
        <w:t>) и уклањања других симбола претходног режима (</w:t>
      </w:r>
      <w:r w:rsidR="009F0C55" w:rsidRPr="00B80487">
        <w:rPr>
          <w:rFonts w:asciiTheme="minorHAnsi" w:hAnsiTheme="minorHAnsi" w:cstheme="minorHAnsi"/>
          <w:szCs w:val="24"/>
          <w:lang w:val="es-ES"/>
        </w:rPr>
        <w:t xml:space="preserve">"Uklanjanje zvezde petokrake sa zdanja Skupštine grada Beograda 1997. godine". </w:t>
      </w:r>
      <w:r w:rsidR="009F0C55" w:rsidRPr="00B80487">
        <w:rPr>
          <w:rFonts w:asciiTheme="minorHAnsi" w:hAnsiTheme="minorHAnsi" w:cstheme="minorHAnsi"/>
          <w:szCs w:val="24"/>
          <w:lang w:val="sr-Cyrl-RS"/>
        </w:rPr>
        <w:t>у</w:t>
      </w:r>
      <w:r w:rsidR="009F0C55" w:rsidRPr="00B80487">
        <w:rPr>
          <w:rFonts w:asciiTheme="minorHAnsi" w:hAnsiTheme="minorHAnsi" w:cstheme="minorHAnsi"/>
          <w:szCs w:val="24"/>
          <w:lang w:val="es-ES"/>
        </w:rPr>
        <w:t xml:space="preserve">: </w:t>
      </w:r>
      <w:r w:rsidR="009F0C55" w:rsidRPr="00B80487">
        <w:rPr>
          <w:rFonts w:asciiTheme="minorHAnsi" w:hAnsiTheme="minorHAnsi" w:cstheme="minorHAnsi"/>
          <w:i/>
          <w:szCs w:val="24"/>
          <w:lang w:val="es-ES"/>
        </w:rPr>
        <w:t>Nasleđe Andreja Mitrovića. Zbornik radova sa konferencije održane povodom deset godina od smrti profesora Mitrovića</w:t>
      </w:r>
      <w:r w:rsidR="009F0C55" w:rsidRPr="00B80487">
        <w:rPr>
          <w:rFonts w:asciiTheme="minorHAnsi" w:hAnsiTheme="minorHAnsi" w:cstheme="minorHAnsi"/>
          <w:szCs w:val="24"/>
          <w:lang w:val="es-ES"/>
        </w:rPr>
        <w:t>, ur. Nemanja Radonjić, 227–244. Beograd: Filozofski fakultet Univerziteta u Beogradu, 2024</w:t>
      </w:r>
      <w:r w:rsidR="009F0C55" w:rsidRPr="00B80487">
        <w:rPr>
          <w:rFonts w:asciiTheme="minorHAnsi" w:hAnsiTheme="minorHAnsi" w:cstheme="minorHAnsi"/>
          <w:szCs w:val="24"/>
          <w:lang w:val="sr-Cyrl-RS"/>
        </w:rPr>
        <w:t>).</w:t>
      </w:r>
    </w:p>
    <w:p w14:paraId="056C7BE9" w14:textId="6C97411B" w:rsidR="003C1B9C" w:rsidRPr="00B80487" w:rsidRDefault="009F0C55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>Два рада посветио је теми Холокауста (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>"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Narativi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o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Holokaustu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i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komemoracije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u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Srbiji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i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Š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paniji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,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s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posebnim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osvrtom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na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2005. 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godinu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". </w:t>
      </w:r>
      <w:r w:rsidR="003C1B9C" w:rsidRPr="00B80487">
        <w:rPr>
          <w:rFonts w:asciiTheme="minorHAnsi" w:hAnsiTheme="minorHAnsi" w:cstheme="minorHAnsi"/>
          <w:i/>
          <w:szCs w:val="24"/>
        </w:rPr>
        <w:t>Tokovi istorije</w:t>
      </w:r>
      <w:r w:rsidR="003C1B9C" w:rsidRPr="00B80487">
        <w:rPr>
          <w:rFonts w:asciiTheme="minorHAnsi" w:hAnsiTheme="minorHAnsi" w:cstheme="minorHAnsi"/>
          <w:szCs w:val="24"/>
        </w:rPr>
        <w:t xml:space="preserve"> 1 (2024): 273–299</w:t>
      </w:r>
      <w:r w:rsidRPr="00B80487">
        <w:rPr>
          <w:rFonts w:asciiTheme="minorHAnsi" w:hAnsiTheme="minorHAnsi" w:cstheme="minorHAnsi"/>
          <w:szCs w:val="24"/>
          <w:lang w:val="sr-Cyrl-RS"/>
        </w:rPr>
        <w:t>) и (</w:t>
      </w:r>
      <w:r w:rsidR="003C1B9C" w:rsidRPr="00B80487">
        <w:rPr>
          <w:rFonts w:asciiTheme="minorHAnsi" w:hAnsiTheme="minorHAnsi" w:cstheme="minorHAnsi"/>
          <w:szCs w:val="24"/>
        </w:rPr>
        <w:t xml:space="preserve">"Old Fairground Monument in Belgrade". In: </w:t>
      </w:r>
      <w:r w:rsidR="003C1B9C" w:rsidRPr="00B80487">
        <w:rPr>
          <w:rFonts w:asciiTheme="minorHAnsi" w:hAnsiTheme="minorHAnsi" w:cstheme="minorHAnsi"/>
          <w:i/>
          <w:szCs w:val="24"/>
        </w:rPr>
        <w:t>Monuments for World War II: Memory and Oblivion in the Balkans and Central-East Europe</w:t>
      </w:r>
      <w:r w:rsidR="003C1B9C" w:rsidRPr="00B80487">
        <w:rPr>
          <w:rFonts w:asciiTheme="minorHAnsi" w:hAnsiTheme="minorHAnsi" w:cstheme="minorHAnsi"/>
          <w:szCs w:val="24"/>
        </w:rPr>
        <w:t xml:space="preserve">, edited by Areti Adamopoulou and Anna Maria Droumpouki, 78–92. Ioannina: University of Ioannina/Hellenic Foundation for Research and </w:t>
      </w:r>
      <w:r w:rsidR="003C1B9C" w:rsidRPr="00B80487">
        <w:rPr>
          <w:rFonts w:asciiTheme="minorHAnsi" w:hAnsiTheme="minorHAnsi" w:cstheme="minorHAnsi"/>
          <w:szCs w:val="24"/>
        </w:rPr>
        <w:lastRenderedPageBreak/>
        <w:t>Innovation, 2024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). </w:t>
      </w:r>
      <w:r w:rsidR="00551277" w:rsidRPr="00B80487">
        <w:rPr>
          <w:rFonts w:asciiTheme="minorHAnsi" w:hAnsiTheme="minorHAnsi" w:cstheme="minorHAnsi"/>
          <w:szCs w:val="24"/>
          <w:lang w:val="sr-Cyrl-RS"/>
        </w:rPr>
        <w:t>Матић је објавио и један рад најуже везан за тему доктората (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>"</w:t>
      </w:r>
      <w:r w:rsidR="003C1B9C" w:rsidRPr="00B80487">
        <w:rPr>
          <w:rFonts w:asciiTheme="minorHAnsi" w:hAnsiTheme="minorHAnsi" w:cstheme="minorHAnsi"/>
          <w:szCs w:val="24"/>
        </w:rPr>
        <w:t>Politike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se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>ć</w:t>
      </w:r>
      <w:r w:rsidR="003C1B9C" w:rsidRPr="00B80487">
        <w:rPr>
          <w:rFonts w:asciiTheme="minorHAnsi" w:hAnsiTheme="minorHAnsi" w:cstheme="minorHAnsi"/>
          <w:szCs w:val="24"/>
        </w:rPr>
        <w:t>anja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u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Srbiji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i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Š</w:t>
      </w:r>
      <w:r w:rsidR="003C1B9C" w:rsidRPr="00B80487">
        <w:rPr>
          <w:rFonts w:asciiTheme="minorHAnsi" w:hAnsiTheme="minorHAnsi" w:cstheme="minorHAnsi"/>
          <w:szCs w:val="24"/>
        </w:rPr>
        <w:t>paniji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kroz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prizmu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delovanja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Udru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>ž</w:t>
      </w:r>
      <w:r w:rsidR="003C1B9C" w:rsidRPr="00B80487">
        <w:rPr>
          <w:rFonts w:asciiTheme="minorHAnsi" w:hAnsiTheme="minorHAnsi" w:cstheme="minorHAnsi"/>
          <w:szCs w:val="24"/>
        </w:rPr>
        <w:t>enja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š</w:t>
      </w:r>
      <w:r w:rsidR="003C1B9C" w:rsidRPr="00B80487">
        <w:rPr>
          <w:rFonts w:asciiTheme="minorHAnsi" w:hAnsiTheme="minorHAnsi" w:cstheme="minorHAnsi"/>
          <w:szCs w:val="24"/>
        </w:rPr>
        <w:t>panskih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boraca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(1986–2006)". </w:t>
      </w:r>
      <w:r w:rsidR="003C1B9C" w:rsidRPr="00B80487">
        <w:rPr>
          <w:rFonts w:asciiTheme="minorHAnsi" w:hAnsiTheme="minorHAnsi" w:cstheme="minorHAnsi"/>
          <w:szCs w:val="24"/>
        </w:rPr>
        <w:t>U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: </w:t>
      </w:r>
      <w:r w:rsidR="003C1B9C" w:rsidRPr="00B80487">
        <w:rPr>
          <w:rFonts w:asciiTheme="minorHAnsi" w:hAnsiTheme="minorHAnsi" w:cstheme="minorHAnsi"/>
          <w:i/>
          <w:szCs w:val="24"/>
        </w:rPr>
        <w:t>Jugoslovenski</w:t>
      </w:r>
      <w:r w:rsidR="003C1B9C" w:rsidRPr="00B80487">
        <w:rPr>
          <w:rFonts w:asciiTheme="minorHAnsi" w:hAnsiTheme="minorHAnsi" w:cstheme="minorHAnsi"/>
          <w:i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i/>
          <w:szCs w:val="24"/>
        </w:rPr>
        <w:t>dobrovoljci</w:t>
      </w:r>
      <w:r w:rsidR="003C1B9C" w:rsidRPr="00B80487">
        <w:rPr>
          <w:rFonts w:asciiTheme="minorHAnsi" w:hAnsiTheme="minorHAnsi" w:cstheme="minorHAnsi"/>
          <w:i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i/>
          <w:szCs w:val="24"/>
        </w:rPr>
        <w:t>u</w:t>
      </w:r>
      <w:r w:rsidR="003C1B9C" w:rsidRPr="00B80487">
        <w:rPr>
          <w:rFonts w:asciiTheme="minorHAnsi" w:hAnsiTheme="minorHAnsi" w:cstheme="minorHAnsi"/>
          <w:i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i/>
          <w:szCs w:val="24"/>
        </w:rPr>
        <w:t>odbrani</w:t>
      </w:r>
      <w:r w:rsidR="003C1B9C" w:rsidRPr="00B80487">
        <w:rPr>
          <w:rFonts w:asciiTheme="minorHAnsi" w:hAnsiTheme="minorHAnsi" w:cstheme="minorHAnsi"/>
          <w:i/>
          <w:szCs w:val="24"/>
          <w:lang w:val="sr-Cyrl-RS"/>
        </w:rPr>
        <w:t xml:space="preserve"> š</w:t>
      </w:r>
      <w:r w:rsidR="003C1B9C" w:rsidRPr="00B80487">
        <w:rPr>
          <w:rFonts w:asciiTheme="minorHAnsi" w:hAnsiTheme="minorHAnsi" w:cstheme="minorHAnsi"/>
          <w:i/>
          <w:szCs w:val="24"/>
        </w:rPr>
        <w:t>panske</w:t>
      </w:r>
      <w:r w:rsidR="003C1B9C" w:rsidRPr="00B80487">
        <w:rPr>
          <w:rFonts w:asciiTheme="minorHAnsi" w:hAnsiTheme="minorHAnsi" w:cstheme="minorHAnsi"/>
          <w:i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i/>
          <w:szCs w:val="24"/>
        </w:rPr>
        <w:t>republike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, </w:t>
      </w:r>
      <w:r w:rsidR="003C1B9C" w:rsidRPr="00B80487">
        <w:rPr>
          <w:rFonts w:asciiTheme="minorHAnsi" w:hAnsiTheme="minorHAnsi" w:cstheme="minorHAnsi"/>
          <w:szCs w:val="24"/>
        </w:rPr>
        <w:t>ur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. </w:t>
      </w:r>
      <w:r w:rsidR="003C1B9C" w:rsidRPr="00B80487">
        <w:rPr>
          <w:rFonts w:asciiTheme="minorHAnsi" w:hAnsiTheme="minorHAnsi" w:cstheme="minorHAnsi"/>
          <w:szCs w:val="24"/>
        </w:rPr>
        <w:t>Olga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Manojlovi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ć </w:t>
      </w:r>
      <w:r w:rsidR="003C1B9C" w:rsidRPr="00B80487">
        <w:rPr>
          <w:rFonts w:asciiTheme="minorHAnsi" w:hAnsiTheme="minorHAnsi" w:cstheme="minorHAnsi"/>
          <w:szCs w:val="24"/>
        </w:rPr>
        <w:t>Pintar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, 257–278. </w:t>
      </w:r>
      <w:r w:rsidR="003C1B9C" w:rsidRPr="00B80487">
        <w:rPr>
          <w:rFonts w:asciiTheme="minorHAnsi" w:hAnsiTheme="minorHAnsi" w:cstheme="minorHAnsi"/>
          <w:szCs w:val="24"/>
        </w:rPr>
        <w:t>Beograd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: </w:t>
      </w:r>
      <w:r w:rsidR="003C1B9C" w:rsidRPr="00B80487">
        <w:rPr>
          <w:rFonts w:asciiTheme="minorHAnsi" w:hAnsiTheme="minorHAnsi" w:cstheme="minorHAnsi"/>
          <w:szCs w:val="24"/>
        </w:rPr>
        <w:t>Institut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za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noviju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istoriju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C1B9C" w:rsidRPr="00B80487">
        <w:rPr>
          <w:rFonts w:asciiTheme="minorHAnsi" w:hAnsiTheme="minorHAnsi" w:cstheme="minorHAnsi"/>
          <w:szCs w:val="24"/>
        </w:rPr>
        <w:t>Srbije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>, 2024</w:t>
      </w:r>
      <w:r w:rsidR="00551277" w:rsidRPr="00B80487">
        <w:rPr>
          <w:rFonts w:asciiTheme="minorHAnsi" w:hAnsiTheme="minorHAnsi" w:cstheme="minorHAnsi"/>
          <w:szCs w:val="24"/>
          <w:lang w:val="sr-Cyrl-RS"/>
        </w:rPr>
        <w:t>); као и један који повезује културу сећања на Др</w:t>
      </w:r>
      <w:r w:rsidR="0030491B" w:rsidRPr="00B80487">
        <w:rPr>
          <w:rFonts w:asciiTheme="minorHAnsi" w:hAnsiTheme="minorHAnsi" w:cstheme="minorHAnsi"/>
          <w:szCs w:val="24"/>
          <w:lang w:val="sr-Cyrl-RS"/>
        </w:rPr>
        <w:t>уг</w:t>
      </w:r>
      <w:r w:rsidR="00551277" w:rsidRPr="00B80487">
        <w:rPr>
          <w:rFonts w:asciiTheme="minorHAnsi" w:hAnsiTheme="minorHAnsi" w:cstheme="minorHAnsi"/>
          <w:szCs w:val="24"/>
          <w:lang w:val="sr-Cyrl-RS"/>
        </w:rPr>
        <w:t>и светски рат са ратовима деведесетих (</w:t>
      </w:r>
      <w:r w:rsidR="003C1B9C" w:rsidRPr="00B80487">
        <w:rPr>
          <w:rFonts w:asciiTheme="minorHAnsi" w:hAnsiTheme="minorHAnsi" w:cstheme="minorHAnsi"/>
          <w:szCs w:val="24"/>
          <w:lang w:val="es-ES"/>
        </w:rPr>
        <w:t xml:space="preserve">"Stari rat na početku novog – slika Drugog svetskog rata 1991. godine u Srbiji". U: </w:t>
      </w:r>
      <w:r w:rsidR="003C1B9C" w:rsidRPr="00B80487">
        <w:rPr>
          <w:rFonts w:asciiTheme="minorHAnsi" w:hAnsiTheme="minorHAnsi" w:cstheme="minorHAnsi"/>
          <w:i/>
          <w:szCs w:val="24"/>
          <w:lang w:val="es-ES"/>
        </w:rPr>
        <w:t>Ogledi o ratovima devedesetih: zbornik radova mladih istraživača</w:t>
      </w:r>
      <w:r w:rsidR="003C1B9C" w:rsidRPr="00B80487">
        <w:rPr>
          <w:rFonts w:asciiTheme="minorHAnsi" w:hAnsiTheme="minorHAnsi" w:cstheme="minorHAnsi"/>
          <w:szCs w:val="24"/>
          <w:lang w:val="es-ES"/>
        </w:rPr>
        <w:t>, ur. Marijana Toma i Ivan Jovanović, 11–29. Beograd: Građanske inicijative, 2024</w:t>
      </w:r>
      <w:r w:rsidR="00551277" w:rsidRPr="00B80487">
        <w:rPr>
          <w:rFonts w:asciiTheme="minorHAnsi" w:hAnsiTheme="minorHAnsi" w:cstheme="minorHAnsi"/>
          <w:szCs w:val="24"/>
          <w:lang w:val="sr-Cyrl-RS"/>
        </w:rPr>
        <w:t>)</w:t>
      </w:r>
    </w:p>
    <w:p w14:paraId="734E4615" w14:textId="77777777" w:rsidR="003C1B9C" w:rsidRPr="00B80487" w:rsidRDefault="003C1B9C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2FD0CBB8" w14:textId="2CD126B0" w:rsidR="006D2574" w:rsidRPr="00B80487" w:rsidRDefault="00794362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Latn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 xml:space="preserve">Докторска теза има </w:t>
      </w:r>
      <w:r w:rsidR="0030491B" w:rsidRPr="00B80487">
        <w:rPr>
          <w:rFonts w:asciiTheme="minorHAnsi" w:hAnsiTheme="minorHAnsi" w:cstheme="minorHAnsi"/>
          <w:szCs w:val="24"/>
          <w:lang w:val="sr-Cyrl-RS"/>
        </w:rPr>
        <w:t>2</w:t>
      </w:r>
      <w:r w:rsidR="00B80487" w:rsidRPr="00B80487">
        <w:rPr>
          <w:rFonts w:asciiTheme="minorHAnsi" w:hAnsiTheme="minorHAnsi" w:cstheme="minorHAnsi"/>
          <w:szCs w:val="24"/>
          <w:lang w:val="sr-Latn-RS"/>
        </w:rPr>
        <w:t>84</w:t>
      </w:r>
      <w:r w:rsidR="00185088" w:rsidRPr="00B80487">
        <w:rPr>
          <w:rFonts w:asciiTheme="minorHAnsi" w:hAnsiTheme="minorHAnsi" w:cstheme="minorHAnsi"/>
          <w:szCs w:val="24"/>
          <w:lang w:val="sr-Cyrl-RS"/>
        </w:rPr>
        <w:t xml:space="preserve"> страница, и прошла је проверу оригиналности (коришћењем програма </w:t>
      </w:r>
      <w:r w:rsidR="00185088" w:rsidRPr="00B80487">
        <w:rPr>
          <w:rFonts w:asciiTheme="minorHAnsi" w:hAnsiTheme="minorHAnsi" w:cstheme="minorHAnsi"/>
          <w:szCs w:val="24"/>
          <w:lang w:val="sr-Latn-RS"/>
        </w:rPr>
        <w:t>iThenticate).</w:t>
      </w:r>
    </w:p>
    <w:p w14:paraId="240D6C66" w14:textId="77777777" w:rsidR="00794362" w:rsidRPr="00B80487" w:rsidRDefault="00794362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Latn-RS"/>
        </w:rPr>
      </w:pPr>
    </w:p>
    <w:p w14:paraId="7117F920" w14:textId="1F221B1B" w:rsidR="002A4A78" w:rsidRPr="00B80487" w:rsidRDefault="002A4A78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 xml:space="preserve">2. </w:t>
      </w: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Предмет и циљ дисертације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</w:p>
    <w:p w14:paraId="7A769B65" w14:textId="3334618F" w:rsidR="008D0629" w:rsidRPr="00B80487" w:rsidRDefault="008D0629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0B1084EC" w14:textId="77777777" w:rsidR="00EA1AB2" w:rsidRPr="00B80487" w:rsidRDefault="00C64DF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>Докторска дисертација</w:t>
      </w:r>
      <w:r w:rsidR="003C1B9C" w:rsidRPr="00B80487">
        <w:rPr>
          <w:rFonts w:asciiTheme="minorHAnsi" w:hAnsiTheme="minorHAnsi" w:cstheme="minorHAnsi"/>
          <w:szCs w:val="24"/>
          <w:lang w:val="sr-Cyrl-RS"/>
        </w:rPr>
        <w:t xml:space="preserve"> Димитрија Матића доноси иновативан приступ култури сећања. 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И</w:t>
      </w:r>
      <w:r w:rsidR="00A70A8F" w:rsidRPr="00B80487">
        <w:rPr>
          <w:rFonts w:asciiTheme="minorHAnsi" w:hAnsiTheme="minorHAnsi" w:cstheme="minorHAnsi"/>
          <w:szCs w:val="24"/>
          <w:lang w:val="sr-Cyrl-RS"/>
        </w:rPr>
        <w:t>мамо значајан број радова и монографија које се баве сећањем на Други светски рат у Србији и Југославији, али до сада нисмо имали истраживања која су била компаративна и то са искуством Шпаније. У српској историографији мало је радова заснованих на истраживању шпанских извора и литературе, што овој дисертацији даје посебно место. Мало је и радова који су рађени компаративном методом</w:t>
      </w:r>
      <w:r w:rsidR="00094183" w:rsidRPr="00B80487">
        <w:rPr>
          <w:rFonts w:asciiTheme="minorHAnsi" w:hAnsiTheme="minorHAnsi" w:cstheme="minorHAnsi"/>
          <w:szCs w:val="24"/>
          <w:lang w:val="sr-Cyrl-RS"/>
        </w:rPr>
        <w:t xml:space="preserve">, која захтева посебна методолошка знања, али и једнако познавање два поређена примера. Такав приступ посебно је захтеван јер искључује дескрипцију и захтева од историчара добро познавање теорије и њену чврсту примену да би компарација имала фокус 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на</w:t>
      </w:r>
      <w:r w:rsidR="00094183" w:rsidRPr="00B80487">
        <w:rPr>
          <w:rFonts w:asciiTheme="minorHAnsi" w:hAnsiTheme="minorHAnsi" w:cstheme="minorHAnsi"/>
          <w:szCs w:val="24"/>
          <w:lang w:val="sr-Cyrl-RS"/>
        </w:rPr>
        <w:t xml:space="preserve"> теоријски заснован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е</w:t>
      </w:r>
      <w:r w:rsidR="00094183" w:rsidRPr="00B80487">
        <w:rPr>
          <w:rFonts w:asciiTheme="minorHAnsi" w:hAnsiTheme="minorHAnsi" w:cstheme="minorHAnsi"/>
          <w:szCs w:val="24"/>
          <w:lang w:val="sr-Cyrl-RS"/>
        </w:rPr>
        <w:t xml:space="preserve"> претпоставк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е</w:t>
      </w:r>
      <w:r w:rsidR="00094183" w:rsidRPr="00B80487">
        <w:rPr>
          <w:rFonts w:asciiTheme="minorHAnsi" w:hAnsiTheme="minorHAnsi" w:cstheme="minorHAnsi"/>
          <w:szCs w:val="24"/>
          <w:lang w:val="sr-Cyrl-RS"/>
        </w:rPr>
        <w:t xml:space="preserve">. </w:t>
      </w:r>
      <w:r w:rsidR="00A70A8F" w:rsidRPr="00B80487">
        <w:rPr>
          <w:rFonts w:asciiTheme="minorHAnsi" w:hAnsiTheme="minorHAnsi" w:cstheme="minorHAnsi"/>
          <w:szCs w:val="24"/>
          <w:lang w:val="sr-Cyrl-RS"/>
        </w:rPr>
        <w:t xml:space="preserve">Оно што ову тему додатно чини посебном јесте чињеница да је у 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њеном средишту</w:t>
      </w:r>
      <w:r w:rsidR="00A70A8F" w:rsidRPr="00B80487">
        <w:rPr>
          <w:rFonts w:asciiTheme="minorHAnsi" w:hAnsiTheme="minorHAnsi" w:cstheme="minorHAnsi"/>
          <w:szCs w:val="24"/>
          <w:lang w:val="sr-Cyrl-RS"/>
        </w:rPr>
        <w:t xml:space="preserve"> грађански рат у обе земље, дакле не и други аспекти тих историјских период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а,</w:t>
      </w:r>
      <w:r w:rsidR="00A70A8F" w:rsidRPr="00B80487">
        <w:rPr>
          <w:rFonts w:asciiTheme="minorHAnsi" w:hAnsiTheme="minorHAnsi" w:cstheme="minorHAnsi"/>
          <w:szCs w:val="24"/>
          <w:lang w:val="sr-Cyrl-RS"/>
        </w:rPr>
        <w:t xml:space="preserve"> већ управо подела друштва</w:t>
      </w:r>
      <w:r w:rsidR="00094183" w:rsidRPr="00B80487">
        <w:rPr>
          <w:rFonts w:asciiTheme="minorHAnsi" w:hAnsiTheme="minorHAnsi" w:cstheme="minorHAnsi"/>
          <w:szCs w:val="24"/>
          <w:lang w:val="sr-Cyrl-RS"/>
        </w:rPr>
        <w:t xml:space="preserve"> која наставља да траје и деценијама после окончања конфликта.</w:t>
      </w:r>
    </w:p>
    <w:p w14:paraId="2240FF7C" w14:textId="082192FC" w:rsidR="003701B7" w:rsidRPr="00B80487" w:rsidRDefault="00094183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A70A8F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</w:p>
    <w:p w14:paraId="1A409EED" w14:textId="63F490F5" w:rsidR="00094183" w:rsidRPr="00B80487" w:rsidRDefault="00094183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 xml:space="preserve">Циљ ове дисертације је 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би</w:t>
      </w:r>
      <w:r w:rsidRPr="00B80487">
        <w:rPr>
          <w:rFonts w:asciiTheme="minorHAnsi" w:hAnsiTheme="minorHAnsi" w:cstheme="minorHAnsi"/>
          <w:szCs w:val="24"/>
          <w:lang w:val="sr-Cyrl-RS"/>
        </w:rPr>
        <w:t>о да се утврди како се друштва носе са последицама подела насталих у грађанским ратовима. То је посебно заним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иво за шпанско и 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српско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>д</w:t>
      </w:r>
      <w:r w:rsidRPr="00B80487">
        <w:rPr>
          <w:rFonts w:asciiTheme="minorHAnsi" w:hAnsiTheme="minorHAnsi" w:cstheme="minorHAnsi"/>
          <w:szCs w:val="24"/>
          <w:lang w:val="sr-Cyrl-RS"/>
        </w:rPr>
        <w:t>руштво у којима су више деценија на власти би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>л</w:t>
      </w:r>
      <w:r w:rsidRPr="00B80487">
        <w:rPr>
          <w:rFonts w:asciiTheme="minorHAnsi" w:hAnsiTheme="minorHAnsi" w:cstheme="minorHAnsi"/>
          <w:szCs w:val="24"/>
          <w:lang w:val="sr-Cyrl-RS"/>
        </w:rPr>
        <w:t>и победници из тих конфлика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>та</w:t>
      </w:r>
      <w:r w:rsidRPr="00B80487">
        <w:rPr>
          <w:rFonts w:asciiTheme="minorHAnsi" w:hAnsiTheme="minorHAnsi" w:cstheme="minorHAnsi"/>
          <w:szCs w:val="24"/>
          <w:lang w:val="sr-Cyrl-RS"/>
        </w:rPr>
        <w:t>,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szCs w:val="24"/>
          <w:lang w:val="sr-Cyrl-RS"/>
        </w:rPr>
        <w:t>који су створи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>л</w:t>
      </w:r>
      <w:r w:rsidRPr="00B80487">
        <w:rPr>
          <w:rFonts w:asciiTheme="minorHAnsi" w:hAnsiTheme="minorHAnsi" w:cstheme="minorHAnsi"/>
          <w:szCs w:val="24"/>
          <w:lang w:val="sr-Cyrl-RS"/>
        </w:rPr>
        <w:t>и чврсту културу сећа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 xml:space="preserve">ња и оснивачке митове. Промене тих образаца почеле 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lastRenderedPageBreak/>
        <w:t>су да се дешавају у обе зем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љ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>е крајем 20. века и у првим деценијама 21. века, с тим што је српски случај био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 xml:space="preserve">додатно оптерећен ратовима 1990-их, који су се идеолошки ослањали на 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 xml:space="preserve">идеје и 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>учеснике у Другом светском рату, чинећи на неки начин наставак тог грађанског рата. Циљ рада је био да изучи како су се две земље пос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ле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 xml:space="preserve"> увођења вишепартијск</w:t>
      </w:r>
      <w:r w:rsidR="004B2206" w:rsidRPr="00B80487">
        <w:rPr>
          <w:rFonts w:asciiTheme="minorHAnsi" w:hAnsiTheme="minorHAnsi" w:cstheme="minorHAnsi"/>
          <w:szCs w:val="24"/>
          <w:lang w:val="sr-Cyrl-RS"/>
        </w:rPr>
        <w:t>ог</w:t>
      </w:r>
      <w:r w:rsidR="004B2206" w:rsidRPr="00B80487">
        <w:rPr>
          <w:rFonts w:asciiTheme="minorHAnsi" w:hAnsiTheme="minorHAnsi" w:cstheme="minorHAnsi"/>
          <w:szCs w:val="24"/>
          <w:lang w:val="sr-Latn-RS"/>
        </w:rPr>
        <w:t xml:space="preserve">, </w:t>
      </w:r>
      <w:r w:rsidR="004B2206" w:rsidRPr="00B80487">
        <w:rPr>
          <w:rFonts w:asciiTheme="minorHAnsi" w:hAnsiTheme="minorHAnsi" w:cstheme="minorHAnsi"/>
          <w:szCs w:val="24"/>
          <w:lang w:val="sr-Cyrl-RS"/>
        </w:rPr>
        <w:t xml:space="preserve">демократског </w:t>
      </w:r>
      <w:r w:rsidR="0031714F" w:rsidRPr="00B80487">
        <w:rPr>
          <w:rFonts w:asciiTheme="minorHAnsi" w:hAnsiTheme="minorHAnsi" w:cstheme="minorHAnsi"/>
          <w:szCs w:val="24"/>
          <w:lang w:val="sr-Cyrl-RS"/>
        </w:rPr>
        <w:t xml:space="preserve">система </w:t>
      </w:r>
      <w:r w:rsidR="004B2206" w:rsidRPr="00B80487">
        <w:rPr>
          <w:rFonts w:asciiTheme="minorHAnsi" w:hAnsiTheme="minorHAnsi" w:cstheme="minorHAnsi"/>
          <w:szCs w:val="24"/>
          <w:lang w:val="sr-Cyrl-RS"/>
        </w:rPr>
        <w:t>поставиле према контроверзним догађајима и претходној култури сећања, како су је мењале и стварале нову. Посебн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о</w:t>
      </w:r>
      <w:r w:rsidR="004B2206" w:rsidRPr="00B80487">
        <w:rPr>
          <w:rFonts w:asciiTheme="minorHAnsi" w:hAnsiTheme="minorHAnsi" w:cstheme="minorHAnsi"/>
          <w:szCs w:val="24"/>
          <w:lang w:val="sr-Cyrl-RS"/>
        </w:rPr>
        <w:t xml:space="preserve"> в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а</w:t>
      </w:r>
      <w:r w:rsidR="004B2206" w:rsidRPr="00B80487">
        <w:rPr>
          <w:rFonts w:asciiTheme="minorHAnsi" w:hAnsiTheme="minorHAnsi" w:cstheme="minorHAnsi"/>
          <w:szCs w:val="24"/>
          <w:lang w:val="sr-Cyrl-RS"/>
        </w:rPr>
        <w:t>жно питање за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4B2206" w:rsidRPr="00B80487">
        <w:rPr>
          <w:rFonts w:asciiTheme="minorHAnsi" w:hAnsiTheme="minorHAnsi" w:cstheme="minorHAnsi"/>
          <w:szCs w:val="24"/>
          <w:lang w:val="sr-Cyrl-RS"/>
        </w:rPr>
        <w:t>ову компаративну студију је било да се утврде разлике и сличности између тих приступа и да се дође до закључ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а</w:t>
      </w:r>
      <w:r w:rsidR="004B2206" w:rsidRPr="00B80487">
        <w:rPr>
          <w:rFonts w:asciiTheme="minorHAnsi" w:hAnsiTheme="minorHAnsi" w:cstheme="minorHAnsi"/>
          <w:szCs w:val="24"/>
          <w:lang w:val="sr-Cyrl-RS"/>
        </w:rPr>
        <w:t>ка који су приступи помогли друштвима да превазиђу историјске конфликте, а који су их, напротив, продубили.</w:t>
      </w:r>
    </w:p>
    <w:p w14:paraId="1A81EB5E" w14:textId="77777777" w:rsidR="004B2206" w:rsidRPr="00B80487" w:rsidRDefault="004B220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Latn-RS"/>
        </w:rPr>
      </w:pPr>
    </w:p>
    <w:p w14:paraId="624380D9" w14:textId="62E3B7F9" w:rsidR="00166439" w:rsidRPr="00B80487" w:rsidRDefault="00166439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3. О</w:t>
      </w:r>
      <w:r w:rsidR="002A4A78" w:rsidRPr="00B80487">
        <w:rPr>
          <w:rFonts w:asciiTheme="minorHAnsi" w:hAnsiTheme="minorHAnsi" w:cstheme="minorHAnsi"/>
          <w:b/>
          <w:bCs/>
          <w:szCs w:val="24"/>
          <w:lang w:val="sr-Cyrl-RS"/>
        </w:rPr>
        <w:t xml:space="preserve">сновне хипотезе од којих се полазило у истраживању </w:t>
      </w:r>
    </w:p>
    <w:p w14:paraId="56C0F22D" w14:textId="77777777" w:rsidR="004B2206" w:rsidRPr="00B80487" w:rsidRDefault="004B2206" w:rsidP="00B80487">
      <w:pPr>
        <w:spacing w:before="120" w:after="120" w:line="360" w:lineRule="auto"/>
        <w:contextualSpacing/>
        <w:jc w:val="both"/>
        <w:rPr>
          <w:rFonts w:asciiTheme="minorHAnsi" w:hAnsiTheme="minorHAnsi" w:cstheme="minorHAnsi"/>
          <w:szCs w:val="24"/>
          <w:lang w:val="sr-Cyrl-RS"/>
        </w:rPr>
      </w:pPr>
    </w:p>
    <w:p w14:paraId="756C446B" w14:textId="3C1FC63E" w:rsidR="004B2206" w:rsidRPr="00B80487" w:rsidRDefault="004B2206" w:rsidP="00B80487">
      <w:pPr>
        <w:spacing w:before="120" w:after="120" w:line="360" w:lineRule="auto"/>
        <w:contextualSpacing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>Димитрије Матић је у пријави теме докторске дисертације пошао од читавог низа хипотеза, научних претпоставки и истраживачких питања. Основна хипотеза била је да су промене на месту владајуће странке у Шпанији и Србији после увођена вишепартијских система довел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е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до заокрета у тумачењу прошлости. Показало се да је ова хипотеза била тачна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,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јер су и у Шпанији и у Србији промене власти деведесетих и двехиљадитих година довеле до 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>знач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а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>јних померања у сећању на трауматичну прошлост, одлазећи пон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е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>кад и у пот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п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>уну рехабилитацију губитничке стране, као што је то био случај у Србији. Важна хипотеза је била да на тумачења прошлости утичу и глобални трендови и промене, посебно пос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ле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 xml:space="preserve"> краја Хладног рата, што се такође показало као тачно, нарочито после усвајања Резолуције Европског парламента о евр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опск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>ој савести и тоталитаризму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,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 xml:space="preserve"> која је охрабрила 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дисквалификације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 xml:space="preserve"> комунистичких снага у тим сукобима. Једна од важних хипотеза је била и да је однос према жртвама био идеол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о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>шки одређен, што је такође потврђено овим истражива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њ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>ем и зак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љ</w:t>
      </w:r>
      <w:r w:rsidR="00EE71F1" w:rsidRPr="00B80487">
        <w:rPr>
          <w:rFonts w:asciiTheme="minorHAnsi" w:hAnsiTheme="minorHAnsi" w:cstheme="minorHAnsi"/>
          <w:szCs w:val="24"/>
          <w:lang w:val="sr-Cyrl-RS"/>
        </w:rPr>
        <w:t xml:space="preserve">учцима. </w:t>
      </w:r>
      <w:r w:rsidR="00805877" w:rsidRPr="00B80487">
        <w:rPr>
          <w:rFonts w:asciiTheme="minorHAnsi" w:hAnsiTheme="minorHAnsi" w:cstheme="minorHAnsi"/>
          <w:szCs w:val="24"/>
          <w:lang w:val="sr-Cyrl-RS"/>
        </w:rPr>
        <w:t>Претпоставка је била и да невладине организације могу знача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ј</w:t>
      </w:r>
      <w:r w:rsidR="00805877" w:rsidRPr="00B80487">
        <w:rPr>
          <w:rFonts w:asciiTheme="minorHAnsi" w:hAnsiTheme="minorHAnsi" w:cstheme="minorHAnsi"/>
          <w:szCs w:val="24"/>
          <w:lang w:val="sr-Cyrl-RS"/>
        </w:rPr>
        <w:t xml:space="preserve">но да утичу на културу сећања, што је више примера имало у </w:t>
      </w:r>
      <w:r w:rsidR="00B80487" w:rsidRPr="00B80487">
        <w:rPr>
          <w:rFonts w:asciiTheme="minorHAnsi" w:hAnsiTheme="minorHAnsi" w:cstheme="minorHAnsi"/>
          <w:szCs w:val="24"/>
          <w:lang w:val="sr-Cyrl-RS"/>
        </w:rPr>
        <w:t>ш</w:t>
      </w:r>
      <w:r w:rsidR="00805877" w:rsidRPr="00B80487">
        <w:rPr>
          <w:rFonts w:asciiTheme="minorHAnsi" w:hAnsiTheme="minorHAnsi" w:cstheme="minorHAnsi"/>
          <w:szCs w:val="24"/>
          <w:lang w:val="sr-Cyrl-RS"/>
        </w:rPr>
        <w:t xml:space="preserve">панском него у српском случају. </w:t>
      </w:r>
    </w:p>
    <w:p w14:paraId="34994CB3" w14:textId="77777777" w:rsidR="00166439" w:rsidRPr="00B80487" w:rsidRDefault="00166439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</w:p>
    <w:p w14:paraId="1116C93A" w14:textId="3C5179A2" w:rsidR="002A4A78" w:rsidRPr="00B80487" w:rsidRDefault="00063B9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Latn-RS"/>
        </w:rPr>
      </w:pPr>
      <w:r w:rsidRPr="00B80487">
        <w:rPr>
          <w:rFonts w:asciiTheme="minorHAnsi" w:hAnsiTheme="minorHAnsi" w:cstheme="minorHAnsi"/>
          <w:b/>
          <w:bCs/>
          <w:szCs w:val="24"/>
          <w:lang w:val="sr-Latn-RS"/>
        </w:rPr>
        <w:t xml:space="preserve">4. </w:t>
      </w:r>
      <w:r w:rsidR="002700B4" w:rsidRPr="00B80487">
        <w:rPr>
          <w:rFonts w:asciiTheme="minorHAnsi" w:hAnsiTheme="minorHAnsi" w:cstheme="minorHAnsi"/>
          <w:b/>
          <w:bCs/>
          <w:szCs w:val="24"/>
          <w:lang w:val="sr-Cyrl-RS"/>
        </w:rPr>
        <w:t>K</w:t>
      </w:r>
      <w:r w:rsidR="002A4A78" w:rsidRPr="00B80487">
        <w:rPr>
          <w:rFonts w:asciiTheme="minorHAnsi" w:hAnsiTheme="minorHAnsi" w:cstheme="minorHAnsi"/>
          <w:b/>
          <w:bCs/>
          <w:szCs w:val="24"/>
          <w:lang w:val="sr-Cyrl-RS"/>
        </w:rPr>
        <w:t>ратак опис садржаја дисертације</w:t>
      </w:r>
    </w:p>
    <w:p w14:paraId="1DA20C19" w14:textId="77777777" w:rsidR="00063B96" w:rsidRPr="00B80487" w:rsidRDefault="00063B9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122D8842" w14:textId="77777777" w:rsidR="00EA1AB2" w:rsidRPr="00B80487" w:rsidRDefault="00063B9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lastRenderedPageBreak/>
        <w:t xml:space="preserve">После </w:t>
      </w: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 xml:space="preserve">Предговора 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у коме су представљени тема, методологија, теорија, извори и литература, Димитрије Матић је написао веома опсежан </w:t>
      </w: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Увод</w:t>
      </w:r>
      <w:r w:rsidRPr="00B80487">
        <w:rPr>
          <w:rFonts w:asciiTheme="minorHAnsi" w:hAnsiTheme="minorHAnsi" w:cstheme="minorHAnsi"/>
          <w:szCs w:val="24"/>
          <w:lang w:val="sr-Cyrl-RS"/>
        </w:rPr>
        <w:t>. У томе делу рада прво су описане сукобљене стране у грађанским ратовима у Шпанији и Србији/Југославији, преломни тренуци и ратни злочини. Затим је аутор дао веома важан преглед политичке исто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ри</w:t>
      </w:r>
      <w:r w:rsidRPr="00B80487">
        <w:rPr>
          <w:rFonts w:asciiTheme="minorHAnsi" w:hAnsiTheme="minorHAnsi" w:cstheme="minorHAnsi"/>
          <w:szCs w:val="24"/>
          <w:lang w:val="sr-Cyrl-RS"/>
        </w:rPr>
        <w:t>је обе зем</w:t>
      </w:r>
      <w:r w:rsidR="00EA1AB2" w:rsidRPr="00B80487">
        <w:rPr>
          <w:rFonts w:asciiTheme="minorHAnsi" w:hAnsiTheme="minorHAnsi" w:cstheme="minorHAnsi"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szCs w:val="24"/>
          <w:lang w:val="sr-Cyrl-RS"/>
        </w:rPr>
        <w:t>е после ратова да би се објаснила генеза сећања на те догађаје, као и политичке промене после пада једнопартијских система.</w:t>
      </w:r>
    </w:p>
    <w:p w14:paraId="27CAF7FA" w14:textId="77777777" w:rsidR="00EA1AB2" w:rsidRPr="00B80487" w:rsidRDefault="00EA1AB2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0627E8B3" w14:textId="45F0B463" w:rsidR="00CA4B03" w:rsidRPr="00B80487" w:rsidRDefault="00063B96" w:rsidP="00B80487">
      <w:pPr>
        <w:pStyle w:val="CommentText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B80487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 xml:space="preserve"> Прво поглавље </w:t>
      </w:r>
      <w:r w:rsidRPr="00B80487">
        <w:rPr>
          <w:rFonts w:asciiTheme="minorHAnsi" w:hAnsiTheme="minorHAnsi" w:cstheme="minorHAnsi"/>
          <w:sz w:val="24"/>
          <w:szCs w:val="24"/>
          <w:lang w:val="sr-Cyrl-RS"/>
        </w:rPr>
        <w:t>носи наслов „Две Шпаније и две Србије</w:t>
      </w:r>
      <w:r w:rsidR="00170D23" w:rsidRPr="00B80487">
        <w:rPr>
          <w:rFonts w:asciiTheme="minorHAnsi" w:hAnsiTheme="minorHAnsi" w:cstheme="minorHAnsi"/>
          <w:sz w:val="24"/>
          <w:szCs w:val="24"/>
          <w:lang w:val="sr-Cyrl-RS"/>
        </w:rPr>
        <w:t>“</w:t>
      </w:r>
      <w:r w:rsidRPr="00B80487">
        <w:rPr>
          <w:rFonts w:asciiTheme="minorHAnsi" w:hAnsiTheme="minorHAnsi" w:cstheme="minorHAnsi"/>
          <w:sz w:val="24"/>
          <w:szCs w:val="24"/>
          <w:lang w:val="sr-Cyrl-RS"/>
        </w:rPr>
        <w:t>.</w:t>
      </w:r>
      <w:r w:rsidR="00170D23" w:rsidRPr="00B80487">
        <w:rPr>
          <w:rFonts w:asciiTheme="minorHAnsi" w:hAnsiTheme="minorHAnsi" w:cstheme="minorHAnsi"/>
          <w:sz w:val="24"/>
          <w:szCs w:val="24"/>
          <w:lang w:val="sr-Cyrl-RS"/>
        </w:rPr>
        <w:t xml:space="preserve"> У том делу Матић показује како су поделе из грађанских ратова остале да одређују та два друштва много деценија након њиховог завршетка</w:t>
      </w:r>
      <w:r w:rsidR="00D51DEB" w:rsidRPr="00B80487">
        <w:rPr>
          <w:rFonts w:asciiTheme="minorHAnsi" w:hAnsiTheme="minorHAnsi" w:cstheme="minorHAnsi"/>
          <w:sz w:val="24"/>
          <w:szCs w:val="24"/>
          <w:lang w:val="sr-Latn-RS"/>
        </w:rPr>
        <w:t xml:space="preserve">. </w:t>
      </w:r>
      <w:r w:rsidR="00D51DEB" w:rsidRPr="00B80487">
        <w:rPr>
          <w:rFonts w:asciiTheme="minorHAnsi" w:hAnsiTheme="minorHAnsi" w:cstheme="minorHAnsi"/>
          <w:sz w:val="24"/>
          <w:szCs w:val="24"/>
          <w:lang w:val="sr-Cyrl-RS"/>
        </w:rPr>
        <w:t>У овом делу рада дат је преглед развоја доминантног наратива као и најгласнијих контранаратива у обе земље. Посебан део овог поглавља посвећен је годишњицама и местима сећа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 xml:space="preserve">ња и њиховим променама током 1980-их и 90-их година. </w:t>
      </w:r>
      <w:r w:rsidR="001D27A3" w:rsidRPr="00B80487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>Друга целина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 xml:space="preserve"> носи наслов „Транзициона правда“ и у њ</w:t>
      </w:r>
      <w:r w:rsidR="00EA1AB2" w:rsidRPr="00B80487">
        <w:rPr>
          <w:rFonts w:asciiTheme="minorHAnsi" w:hAnsiTheme="minorHAnsi" w:cstheme="minorHAnsi"/>
          <w:sz w:val="24"/>
          <w:szCs w:val="24"/>
          <w:lang w:val="sr-Cyrl-RS"/>
        </w:rPr>
        <w:t>ој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 xml:space="preserve"> се Матић бави законима, репарацијама и другим државним поступцима који су утицали на културу сећања. </w:t>
      </w:r>
      <w:r w:rsidR="00B80487" w:rsidRPr="00B80487">
        <w:rPr>
          <w:rFonts w:asciiTheme="minorHAnsi" w:hAnsiTheme="minorHAnsi" w:cstheme="minorHAnsi"/>
          <w:sz w:val="24"/>
          <w:szCs w:val="24"/>
          <w:lang w:val="sr-Cyrl-RS"/>
        </w:rPr>
        <w:t xml:space="preserve">У првом делу другог поглавља главна тема су државна признања и симболичке репарације, чији је карактер био такав да су до првих година 21. века више служили политикама заборава него сећању на жртве и учеснике рата. 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>Посебан део посве</w:t>
      </w:r>
      <w:r w:rsidR="00CA4B03" w:rsidRPr="00B80487">
        <w:rPr>
          <w:rFonts w:asciiTheme="minorHAnsi" w:hAnsiTheme="minorHAnsi" w:cstheme="minorHAnsi"/>
          <w:sz w:val="24"/>
          <w:szCs w:val="24"/>
          <w:lang w:val="sr-Cyrl-RS"/>
        </w:rPr>
        <w:t>ћ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>ен је законима који су у обе зем</w:t>
      </w:r>
      <w:r w:rsidR="00CA4B03" w:rsidRPr="00B80487">
        <w:rPr>
          <w:rFonts w:asciiTheme="minorHAnsi" w:hAnsiTheme="minorHAnsi" w:cstheme="minorHAnsi"/>
          <w:sz w:val="24"/>
          <w:szCs w:val="24"/>
          <w:lang w:val="sr-Cyrl-RS"/>
        </w:rPr>
        <w:t>љ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>е донети, а који су правно регулисали простор сећања. Они су постали основа и за судске рехабилитације, амнестије и реституцију. Посебан део односи се на рад архива, као значајне институције која „</w:t>
      </w:r>
      <w:r w:rsidR="00CA4B03" w:rsidRPr="00B80487">
        <w:rPr>
          <w:rFonts w:asciiTheme="minorHAnsi" w:hAnsiTheme="minorHAnsi" w:cstheme="minorHAnsi"/>
          <w:sz w:val="24"/>
          <w:szCs w:val="24"/>
          <w:lang w:val="sr-Cyrl-RS"/>
        </w:rPr>
        <w:t>о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>званичава“ сећање у оквиру државних институција. Део овог поглавља односи се и на удруже</w:t>
      </w:r>
      <w:r w:rsidR="00CA4B03" w:rsidRPr="00B80487">
        <w:rPr>
          <w:rFonts w:asciiTheme="minorHAnsi" w:hAnsiTheme="minorHAnsi" w:cstheme="minorHAnsi"/>
          <w:sz w:val="24"/>
          <w:szCs w:val="24"/>
          <w:lang w:val="sr-Cyrl-RS"/>
        </w:rPr>
        <w:t>њ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>а жртва, бораца и цивилног становништва у коме с</w:t>
      </w:r>
      <w:r w:rsidR="00CA4B03" w:rsidRPr="00B80487">
        <w:rPr>
          <w:rFonts w:asciiTheme="minorHAnsi" w:hAnsiTheme="minorHAnsi" w:cstheme="minorHAnsi"/>
          <w:sz w:val="24"/>
          <w:szCs w:val="24"/>
          <w:lang w:val="sr-Cyrl-RS"/>
        </w:rPr>
        <w:t>е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 xml:space="preserve"> истражује и расправ</w:t>
      </w:r>
      <w:r w:rsidR="00CA4B03" w:rsidRPr="00B80487">
        <w:rPr>
          <w:rFonts w:asciiTheme="minorHAnsi" w:hAnsiTheme="minorHAnsi" w:cstheme="minorHAnsi"/>
          <w:sz w:val="24"/>
          <w:szCs w:val="24"/>
          <w:lang w:val="sr-Cyrl-RS"/>
        </w:rPr>
        <w:t>љ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>а о ул</w:t>
      </w:r>
      <w:r w:rsidR="00CA4B03" w:rsidRPr="00B80487">
        <w:rPr>
          <w:rFonts w:asciiTheme="minorHAnsi" w:hAnsiTheme="minorHAnsi" w:cstheme="minorHAnsi"/>
          <w:sz w:val="24"/>
          <w:szCs w:val="24"/>
          <w:lang w:val="sr-Cyrl-RS"/>
        </w:rPr>
        <w:t>о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>зи коју су ти друштвени фак</w:t>
      </w:r>
      <w:r w:rsidR="00CA4B03" w:rsidRPr="00B80487">
        <w:rPr>
          <w:rFonts w:asciiTheme="minorHAnsi" w:hAnsiTheme="minorHAnsi" w:cstheme="minorHAnsi"/>
          <w:sz w:val="24"/>
          <w:szCs w:val="24"/>
          <w:lang w:val="sr-Cyrl-RS"/>
        </w:rPr>
        <w:t>то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>ри имали у проналажењу масовних г</w:t>
      </w:r>
      <w:r w:rsidR="00CA4B03" w:rsidRPr="00B80487">
        <w:rPr>
          <w:rFonts w:asciiTheme="minorHAnsi" w:hAnsiTheme="minorHAnsi" w:cstheme="minorHAnsi"/>
          <w:sz w:val="24"/>
          <w:szCs w:val="24"/>
          <w:lang w:val="sr-Cyrl-RS"/>
        </w:rPr>
        <w:t>р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 xml:space="preserve">обница, њиховој ексхумацији, улози цркава и оснивању државних комисија </w:t>
      </w:r>
      <w:r w:rsidR="00CA4B03" w:rsidRPr="00B80487">
        <w:rPr>
          <w:rFonts w:asciiTheme="minorHAnsi" w:hAnsiTheme="minorHAnsi" w:cstheme="minorHAnsi"/>
          <w:sz w:val="24"/>
          <w:szCs w:val="24"/>
          <w:lang w:val="sr-Cyrl-RS"/>
        </w:rPr>
        <w:t>к</w:t>
      </w:r>
      <w:r w:rsidR="001D27A3" w:rsidRPr="00B80487">
        <w:rPr>
          <w:rFonts w:asciiTheme="minorHAnsi" w:hAnsiTheme="minorHAnsi" w:cstheme="minorHAnsi"/>
          <w:sz w:val="24"/>
          <w:szCs w:val="24"/>
          <w:lang w:val="sr-Cyrl-RS"/>
        </w:rPr>
        <w:t>оје су се бавиле овим темама.</w:t>
      </w:r>
    </w:p>
    <w:p w14:paraId="735E57ED" w14:textId="515A0969" w:rsidR="001D27A3" w:rsidRPr="00B80487" w:rsidRDefault="001D27A3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iCs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</w:p>
    <w:p w14:paraId="0B1AD0E2" w14:textId="3DB3F750" w:rsidR="00063B96" w:rsidRPr="00B80487" w:rsidRDefault="00440F1A" w:rsidP="00B80487">
      <w:pPr>
        <w:spacing w:after="160" w:line="360" w:lineRule="auto"/>
        <w:jc w:val="both"/>
        <w:rPr>
          <w:rFonts w:asciiTheme="minorHAnsi" w:hAnsiTheme="minorHAnsi" w:cstheme="minorHAnsi"/>
          <w:iCs/>
          <w:szCs w:val="24"/>
          <w:lang w:val="sr-Cyrl-RS"/>
        </w:rPr>
      </w:pPr>
      <w:r w:rsidRPr="00B80487">
        <w:rPr>
          <w:rFonts w:asciiTheme="minorHAnsi" w:hAnsiTheme="minorHAnsi" w:cstheme="minorHAnsi"/>
          <w:iCs/>
          <w:szCs w:val="24"/>
          <w:lang w:val="sr-Cyrl-RS"/>
        </w:rPr>
        <w:t>Наредна целина посвећена је утицајима спољних агената сећања и рецепцији њиховог утицаја. Полазећи од тога да су крајем 20. и почетком 21. века настале нове мнемоничке парадигме, Матић је истраживао утицај Европске уније на концепте сећања у обе з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е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м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е. Шпанија као чланица и Србија као зем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а у процесу придруживања прилагођавале су и своја национална законодавства, али и укупне наративе онима који су превладали у Европској унији. Али, п</w:t>
      </w:r>
      <w:r w:rsidR="00B80487">
        <w:rPr>
          <w:rFonts w:asciiTheme="minorHAnsi" w:hAnsiTheme="minorHAnsi" w:cstheme="minorHAnsi"/>
          <w:iCs/>
          <w:szCs w:val="24"/>
          <w:lang w:val="sr-Cyrl-RS"/>
        </w:rPr>
        <w:t>о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 xml:space="preserve">ред тог доминантног 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lastRenderedPageBreak/>
        <w:t>правца, на сећање су утицали и други фак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то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ри, као што је на пример Русија у Србији или зем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е Латинске Америке на Шпанију,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који су у оба случаја имали алтернативне приступе сећањима на ове догађаје. Посебно место у докторату заузима утицај сећања на Холокауст  у националним сук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о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бима сећања, због постојања дихотомије изм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е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ђу „националних“ и јеврејс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к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их жртава, што је донело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 xml:space="preserve">нову динамику и у конкретним случајевима. </w:t>
      </w:r>
    </w:p>
    <w:p w14:paraId="2D10F68C" w14:textId="78DC152C" w:rsidR="00063B96" w:rsidRPr="00B80487" w:rsidRDefault="00440F1A" w:rsidP="00B80487">
      <w:pPr>
        <w:spacing w:after="160" w:line="360" w:lineRule="auto"/>
        <w:jc w:val="both"/>
        <w:rPr>
          <w:rFonts w:asciiTheme="minorHAnsi" w:hAnsiTheme="minorHAnsi" w:cstheme="minorHAnsi"/>
          <w:b/>
          <w:bCs/>
          <w:szCs w:val="24"/>
          <w:lang w:val="sr-Latn-RS"/>
        </w:rPr>
      </w:pPr>
      <w:r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>Последње поглав</w:t>
      </w:r>
      <w:r w:rsidR="00CA4B03"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>е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 xml:space="preserve"> носи наслов „Друштвена перцепција и наслеђе политичких вођа“. Матић је на почетку тог поглав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а бави херојима прет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х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одних раздоб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iCs/>
          <w:szCs w:val="24"/>
          <w:lang w:val="sr-Cyrl-RS"/>
        </w:rPr>
        <w:t>а, Франциском Франком и Јосипом Брозом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 xml:space="preserve">, 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како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 xml:space="preserve"> у време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 xml:space="preserve"> 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>процеса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 xml:space="preserve"> 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>хероизације и постхумно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г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 xml:space="preserve"> одржавањ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а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 xml:space="preserve"> сећања у првом делу, 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тако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 xml:space="preserve"> и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 xml:space="preserve"> у временима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 xml:space="preserve"> нак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на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>дн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ог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 xml:space="preserve"> одбацивањ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а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 xml:space="preserve"> и заборав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а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 xml:space="preserve">, 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што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 xml:space="preserve"> је Матић </w:t>
      </w:r>
      <w:r w:rsidR="00CA4B03" w:rsidRPr="00B80487">
        <w:rPr>
          <w:rFonts w:asciiTheme="minorHAnsi" w:hAnsiTheme="minorHAnsi" w:cstheme="minorHAnsi"/>
          <w:iCs/>
          <w:szCs w:val="24"/>
          <w:lang w:val="sr-Cyrl-RS"/>
        </w:rPr>
        <w:t>по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>делио у два таласа. Други део посвећен је производњи нових хероја, Ману</w:t>
      </w:r>
      <w:r w:rsidR="00A14B40" w:rsidRPr="00B80487">
        <w:rPr>
          <w:rFonts w:asciiTheme="minorHAnsi" w:hAnsiTheme="minorHAnsi" w:cstheme="minorHAnsi"/>
          <w:iCs/>
          <w:szCs w:val="24"/>
          <w:lang w:val="sr-Cyrl-RS"/>
        </w:rPr>
        <w:t>ел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>а Асање и Драже Михаиловића, на</w:t>
      </w:r>
      <w:r w:rsidR="00A14B40" w:rsidRPr="00B80487">
        <w:rPr>
          <w:rFonts w:asciiTheme="minorHAnsi" w:hAnsiTheme="minorHAnsi" w:cstheme="minorHAnsi"/>
          <w:iCs/>
          <w:szCs w:val="24"/>
          <w:lang w:val="sr-Cyrl-RS"/>
        </w:rPr>
        <w:t xml:space="preserve"> 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>шта су утицале и емиграције. Показано је како су правна и симболичка рех</w:t>
      </w:r>
      <w:r w:rsidR="00A14B40" w:rsidRPr="00B80487">
        <w:rPr>
          <w:rFonts w:asciiTheme="minorHAnsi" w:hAnsiTheme="minorHAnsi" w:cstheme="minorHAnsi"/>
          <w:iCs/>
          <w:szCs w:val="24"/>
          <w:lang w:val="sr-Cyrl-RS"/>
        </w:rPr>
        <w:t>а</w:t>
      </w:r>
      <w:r w:rsidR="009635E1" w:rsidRPr="00B80487">
        <w:rPr>
          <w:rFonts w:asciiTheme="minorHAnsi" w:hAnsiTheme="minorHAnsi" w:cstheme="minorHAnsi"/>
          <w:iCs/>
          <w:szCs w:val="24"/>
          <w:lang w:val="sr-Cyrl-RS"/>
        </w:rPr>
        <w:t>билитација утицале на нове облике сећа</w:t>
      </w:r>
      <w:r w:rsidR="00B431AE" w:rsidRPr="00B80487">
        <w:rPr>
          <w:rFonts w:asciiTheme="minorHAnsi" w:hAnsiTheme="minorHAnsi" w:cstheme="minorHAnsi"/>
          <w:iCs/>
          <w:szCs w:val="24"/>
          <w:lang w:val="sr-Cyrl-RS"/>
        </w:rPr>
        <w:t>ња. Уз то, уведене су и „алтернативне личности“</w:t>
      </w:r>
      <w:r w:rsidR="00A14B40" w:rsidRPr="00B80487">
        <w:rPr>
          <w:rFonts w:asciiTheme="minorHAnsi" w:hAnsiTheme="minorHAnsi" w:cstheme="minorHAnsi"/>
          <w:iCs/>
          <w:szCs w:val="24"/>
          <w:lang w:val="sr-Cyrl-RS"/>
        </w:rPr>
        <w:t>,</w:t>
      </w:r>
      <w:r w:rsidR="00B431AE" w:rsidRPr="00B80487">
        <w:rPr>
          <w:rFonts w:asciiTheme="minorHAnsi" w:hAnsiTheme="minorHAnsi" w:cstheme="minorHAnsi"/>
          <w:iCs/>
          <w:szCs w:val="24"/>
          <w:lang w:val="sr-Cyrl-RS"/>
        </w:rPr>
        <w:t xml:space="preserve"> као</w:t>
      </w:r>
      <w:r w:rsidR="00A14B40" w:rsidRPr="00B80487">
        <w:rPr>
          <w:rFonts w:asciiTheme="minorHAnsi" w:hAnsiTheme="minorHAnsi" w:cstheme="minorHAnsi"/>
          <w:iCs/>
          <w:szCs w:val="24"/>
          <w:lang w:val="sr-Cyrl-RS"/>
        </w:rPr>
        <w:t xml:space="preserve"> </w:t>
      </w:r>
      <w:r w:rsidR="00B431AE" w:rsidRPr="00B80487">
        <w:rPr>
          <w:rFonts w:asciiTheme="minorHAnsi" w:hAnsiTheme="minorHAnsi" w:cstheme="minorHAnsi"/>
          <w:iCs/>
          <w:szCs w:val="24"/>
          <w:lang w:val="sr-Cyrl-RS"/>
        </w:rPr>
        <w:t>што су Долорес Ибарури и М</w:t>
      </w:r>
      <w:r w:rsidR="00A14B40" w:rsidRPr="00B80487">
        <w:rPr>
          <w:rFonts w:asciiTheme="minorHAnsi" w:hAnsiTheme="minorHAnsi" w:cstheme="minorHAnsi"/>
          <w:iCs/>
          <w:szCs w:val="24"/>
          <w:lang w:val="sr-Cyrl-RS"/>
        </w:rPr>
        <w:t>и</w:t>
      </w:r>
      <w:r w:rsidR="00B431AE" w:rsidRPr="00B80487">
        <w:rPr>
          <w:rFonts w:asciiTheme="minorHAnsi" w:hAnsiTheme="minorHAnsi" w:cstheme="minorHAnsi"/>
          <w:iCs/>
          <w:szCs w:val="24"/>
          <w:lang w:val="sr-Cyrl-RS"/>
        </w:rPr>
        <w:t>лан Недић, као могући</w:t>
      </w:r>
      <w:r w:rsidR="00A14B40" w:rsidRPr="00B80487">
        <w:rPr>
          <w:rFonts w:asciiTheme="minorHAnsi" w:hAnsiTheme="minorHAnsi" w:cstheme="minorHAnsi"/>
          <w:iCs/>
          <w:szCs w:val="24"/>
          <w:lang w:val="sr-Cyrl-RS"/>
        </w:rPr>
        <w:t xml:space="preserve"> </w:t>
      </w:r>
      <w:r w:rsidR="00B431AE" w:rsidRPr="00B80487">
        <w:rPr>
          <w:rFonts w:asciiTheme="minorHAnsi" w:hAnsiTheme="minorHAnsi" w:cstheme="minorHAnsi"/>
          <w:iCs/>
          <w:szCs w:val="24"/>
          <w:lang w:val="sr-Cyrl-RS"/>
        </w:rPr>
        <w:t>носиоци вредности у новим системима. После завршног пог</w:t>
      </w:r>
      <w:r w:rsidR="00A14B40" w:rsidRPr="00B80487">
        <w:rPr>
          <w:rFonts w:asciiTheme="minorHAnsi" w:hAnsiTheme="minorHAnsi" w:cstheme="minorHAnsi"/>
          <w:iCs/>
          <w:szCs w:val="24"/>
          <w:lang w:val="sr-Cyrl-RS"/>
        </w:rPr>
        <w:t>ла</w:t>
      </w:r>
      <w:r w:rsidR="00B431AE" w:rsidRPr="00B80487">
        <w:rPr>
          <w:rFonts w:asciiTheme="minorHAnsi" w:hAnsiTheme="minorHAnsi" w:cstheme="minorHAnsi"/>
          <w:iCs/>
          <w:szCs w:val="24"/>
          <w:lang w:val="sr-Cyrl-RS"/>
        </w:rPr>
        <w:t xml:space="preserve">вља следи </w:t>
      </w:r>
      <w:r w:rsidR="00B431AE"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>Зак</w:t>
      </w:r>
      <w:r w:rsidR="00A14B40"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>љ</w:t>
      </w:r>
      <w:r w:rsidR="00B431AE"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>учак</w:t>
      </w:r>
      <w:r w:rsidR="00B431AE" w:rsidRPr="00B80487">
        <w:rPr>
          <w:rFonts w:asciiTheme="minorHAnsi" w:hAnsiTheme="minorHAnsi" w:cstheme="minorHAnsi"/>
          <w:iCs/>
          <w:szCs w:val="24"/>
          <w:lang w:val="sr-Cyrl-RS"/>
        </w:rPr>
        <w:t xml:space="preserve">, </w:t>
      </w:r>
      <w:r w:rsidR="00A14B40" w:rsidRPr="00B80487">
        <w:rPr>
          <w:rFonts w:asciiTheme="minorHAnsi" w:hAnsiTheme="minorHAnsi" w:cstheme="minorHAnsi"/>
          <w:iCs/>
          <w:szCs w:val="24"/>
          <w:lang w:val="sr-Cyrl-RS"/>
        </w:rPr>
        <w:t xml:space="preserve">као и опсежни </w:t>
      </w:r>
      <w:r w:rsidR="00A14B40"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>С</w:t>
      </w:r>
      <w:r w:rsidR="00B431AE" w:rsidRPr="00B80487">
        <w:rPr>
          <w:rFonts w:asciiTheme="minorHAnsi" w:hAnsiTheme="minorHAnsi" w:cstheme="minorHAnsi"/>
          <w:b/>
          <w:bCs/>
          <w:iCs/>
          <w:szCs w:val="24"/>
          <w:lang w:val="sr-Cyrl-RS"/>
        </w:rPr>
        <w:t>писак извора и литературе</w:t>
      </w:r>
      <w:r w:rsidR="00B431AE" w:rsidRPr="00B80487">
        <w:rPr>
          <w:rFonts w:asciiTheme="minorHAnsi" w:hAnsiTheme="minorHAnsi" w:cstheme="minorHAnsi"/>
          <w:iCs/>
          <w:szCs w:val="24"/>
          <w:lang w:val="sr-Cyrl-RS"/>
        </w:rPr>
        <w:t>.</w:t>
      </w:r>
    </w:p>
    <w:p w14:paraId="7DB24DA5" w14:textId="77777777" w:rsidR="00885163" w:rsidRPr="00B80487" w:rsidRDefault="00885163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b/>
          <w:bCs/>
          <w:szCs w:val="24"/>
          <w:lang w:val="sr-Latn-RS"/>
        </w:rPr>
      </w:pPr>
    </w:p>
    <w:p w14:paraId="1F29B1DB" w14:textId="77777777" w:rsidR="00EB49E6" w:rsidRPr="00B80487" w:rsidRDefault="00EB49E6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5. Остварени резултати и научни допринос дисертације</w:t>
      </w:r>
    </w:p>
    <w:p w14:paraId="1D98DD20" w14:textId="77777777" w:rsidR="00EB49E6" w:rsidRPr="00B80487" w:rsidRDefault="00EB49E6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3080300C" w14:textId="425A2CE9" w:rsidR="003169FD" w:rsidRPr="00B80487" w:rsidRDefault="0075753C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>Култура сећања је већ дуже време присутна тема у с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рп</w:t>
      </w:r>
      <w:r w:rsidRPr="00B80487">
        <w:rPr>
          <w:rFonts w:asciiTheme="minorHAnsi" w:hAnsiTheme="minorHAnsi" w:cstheme="minorHAnsi"/>
          <w:szCs w:val="24"/>
          <w:lang w:val="sr-Cyrl-RS"/>
        </w:rPr>
        <w:t>ској историографији, посебно када се ради о истраживањима сећања на Други светски рат. Међутим, до докторске тезе Димитрија Матића та искуства нису посматран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а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компаративно са евро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пс</w:t>
      </w:r>
      <w:r w:rsidRPr="00B80487">
        <w:rPr>
          <w:rFonts w:asciiTheme="minorHAnsi" w:hAnsiTheme="minorHAnsi" w:cstheme="minorHAnsi"/>
          <w:szCs w:val="24"/>
          <w:lang w:val="sr-Cyrl-RS"/>
        </w:rPr>
        <w:t>ким држав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а</w:t>
      </w:r>
      <w:r w:rsidRPr="00B80487">
        <w:rPr>
          <w:rFonts w:asciiTheme="minorHAnsi" w:hAnsiTheme="minorHAnsi" w:cstheme="minorHAnsi"/>
          <w:szCs w:val="24"/>
          <w:lang w:val="sr-Cyrl-RS"/>
        </w:rPr>
        <w:t>ма, већ углавном са државама региона Југоисточ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не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Ев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р</w:t>
      </w:r>
      <w:r w:rsidRPr="00B80487">
        <w:rPr>
          <w:rFonts w:asciiTheme="minorHAnsi" w:hAnsiTheme="minorHAnsi" w:cstheme="minorHAnsi"/>
          <w:szCs w:val="24"/>
          <w:lang w:val="sr-Cyrl-RS"/>
        </w:rPr>
        <w:t>опе. Посебно нису рађена таква истраживања у поређењу са Шпанијом. Случајеви Србије и Шпаније могу изгледати као вео удаљени и тешко упоредив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и</w:t>
      </w:r>
      <w:r w:rsidRPr="00B80487">
        <w:rPr>
          <w:rFonts w:asciiTheme="minorHAnsi" w:hAnsiTheme="minorHAnsi" w:cstheme="minorHAnsi"/>
          <w:szCs w:val="24"/>
          <w:lang w:val="sr-Cyrl-RS"/>
        </w:rPr>
        <w:t>, али је Ди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м</w:t>
      </w:r>
      <w:r w:rsidRPr="00B80487">
        <w:rPr>
          <w:rFonts w:asciiTheme="minorHAnsi" w:hAnsiTheme="minorHAnsi" w:cstheme="minorHAnsi"/>
          <w:szCs w:val="24"/>
          <w:lang w:val="sr-Cyrl-RS"/>
        </w:rPr>
        <w:t>итрије Матић показао колико је њихово поређењ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е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било научно оправдано. Ради се о две државе које су после грађанских ратова ушле у дуги, вишедец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ен</w:t>
      </w:r>
      <w:r w:rsidRPr="00B80487">
        <w:rPr>
          <w:rFonts w:asciiTheme="minorHAnsi" w:hAnsiTheme="minorHAnsi" w:cstheme="minorHAnsi"/>
          <w:szCs w:val="24"/>
          <w:lang w:val="sr-Cyrl-RS"/>
        </w:rPr>
        <w:t>ијски период у коме су победници били на власти и у потпуности креирали наратив о турбулентним догађа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ј</w:t>
      </w:r>
      <w:r w:rsidRPr="00B80487">
        <w:rPr>
          <w:rFonts w:asciiTheme="minorHAnsi" w:hAnsiTheme="minorHAnsi" w:cstheme="minorHAnsi"/>
          <w:szCs w:val="24"/>
          <w:lang w:val="sr-Cyrl-RS"/>
        </w:rPr>
        <w:t>има. Након зав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р</w:t>
      </w:r>
      <w:r w:rsidRPr="00B80487">
        <w:rPr>
          <w:rFonts w:asciiTheme="minorHAnsi" w:hAnsiTheme="minorHAnsi" w:cstheme="minorHAnsi"/>
          <w:szCs w:val="24"/>
          <w:lang w:val="sr-Cyrl-RS"/>
        </w:rPr>
        <w:t>шетка тог раздоб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szCs w:val="24"/>
          <w:lang w:val="sr-Cyrl-RS"/>
        </w:rPr>
        <w:t>а, обе су државе ушле у период политичке демократизације, која је подразумевала и промену односа према контрове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р</w:t>
      </w:r>
      <w:r w:rsidRPr="00B80487">
        <w:rPr>
          <w:rFonts w:asciiTheme="minorHAnsi" w:hAnsiTheme="minorHAnsi" w:cstheme="minorHAnsi"/>
          <w:szCs w:val="24"/>
          <w:lang w:val="sr-Cyrl-RS"/>
        </w:rPr>
        <w:t>зама из конфликта. У о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б</w:t>
      </w:r>
      <w:r w:rsidRPr="00B80487">
        <w:rPr>
          <w:rFonts w:asciiTheme="minorHAnsi" w:hAnsiTheme="minorHAnsi" w:cstheme="minorHAnsi"/>
          <w:szCs w:val="24"/>
          <w:lang w:val="sr-Cyrl-RS"/>
        </w:rPr>
        <w:t>а случаја су неке од новостворених странака своје полит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и</w:t>
      </w:r>
      <w:r w:rsidRPr="00B80487">
        <w:rPr>
          <w:rFonts w:asciiTheme="minorHAnsi" w:hAnsiTheme="minorHAnsi" w:cstheme="minorHAnsi"/>
          <w:szCs w:val="24"/>
          <w:lang w:val="sr-Cyrl-RS"/>
        </w:rPr>
        <w:t>чке претеч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е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нала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з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иле на страни </w:t>
      </w:r>
      <w:r w:rsidRPr="00B80487">
        <w:rPr>
          <w:rFonts w:asciiTheme="minorHAnsi" w:hAnsiTheme="minorHAnsi" w:cstheme="minorHAnsi"/>
          <w:szCs w:val="24"/>
          <w:lang w:val="sr-Cyrl-RS"/>
        </w:rPr>
        <w:lastRenderedPageBreak/>
        <w:t xml:space="preserve">поражених, 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па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су знач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а</w:t>
      </w:r>
      <w:r w:rsidRPr="00B80487">
        <w:rPr>
          <w:rFonts w:asciiTheme="minorHAnsi" w:hAnsiTheme="minorHAnsi" w:cstheme="minorHAnsi"/>
          <w:szCs w:val="24"/>
          <w:lang w:val="sr-Cyrl-RS"/>
        </w:rPr>
        <w:t>ј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н</w:t>
      </w:r>
      <w:r w:rsidRPr="00B80487">
        <w:rPr>
          <w:rFonts w:asciiTheme="minorHAnsi" w:hAnsiTheme="minorHAnsi" w:cstheme="minorHAnsi"/>
          <w:szCs w:val="24"/>
          <w:lang w:val="sr-Cyrl-RS"/>
        </w:rPr>
        <w:t>о утицали на промену наратива, закона, споменика и других места сећања. Праксе у две зем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е су биле различите, као и динамика промена, али је  за овај докторат 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важна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потрага за новим модалитетима и однос према жртвама. Ма ко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л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ико 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су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поражене стране биле другачије, па су то у Шпанији били антифашисти, а у Србији они који су колаб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о</w:t>
      </w:r>
      <w:r w:rsidRPr="00B80487">
        <w:rPr>
          <w:rFonts w:asciiTheme="minorHAnsi" w:hAnsiTheme="minorHAnsi" w:cstheme="minorHAnsi"/>
          <w:szCs w:val="24"/>
          <w:lang w:val="sr-Cyrl-RS"/>
        </w:rPr>
        <w:t>рирали са окупатори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ма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у Дру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г</w:t>
      </w:r>
      <w:r w:rsidRPr="00B80487">
        <w:rPr>
          <w:rFonts w:asciiTheme="minorHAnsi" w:hAnsiTheme="minorHAnsi" w:cstheme="minorHAnsi"/>
          <w:szCs w:val="24"/>
          <w:lang w:val="sr-Cyrl-RS"/>
        </w:rPr>
        <w:t>ом светском рату и борили се против антифашиста, мнемотичке праксе су заним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љ</w:t>
      </w:r>
      <w:r w:rsidRPr="00B80487">
        <w:rPr>
          <w:rFonts w:asciiTheme="minorHAnsi" w:hAnsiTheme="minorHAnsi" w:cstheme="minorHAnsi"/>
          <w:szCs w:val="24"/>
          <w:lang w:val="sr-Cyrl-RS"/>
        </w:rPr>
        <w:t>иве за поређење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.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</w:p>
    <w:p w14:paraId="28615CF7" w14:textId="77777777" w:rsidR="00744A3D" w:rsidRPr="00B80487" w:rsidRDefault="00744A3D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6451B17D" w14:textId="4AE75980" w:rsidR="00EB49E6" w:rsidRPr="00B80487" w:rsidRDefault="00EB49E6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>Закључак је да се ради о оригиналном научном делу, пионирском с обзиром на чињеницу да није било ни краћих радова у виду чланак</w:t>
      </w:r>
      <w:r w:rsidR="00DF23C3" w:rsidRPr="00B80487">
        <w:rPr>
          <w:rFonts w:asciiTheme="minorHAnsi" w:hAnsiTheme="minorHAnsi" w:cstheme="minorHAnsi"/>
          <w:szCs w:val="24"/>
          <w:lang w:val="sr-Cyrl-RS"/>
        </w:rPr>
        <w:t>а који би се односили на ову тему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пре овог капиталног истраживања. Због тога је и изузетно велики научни допринос ове тезе.</w:t>
      </w:r>
    </w:p>
    <w:p w14:paraId="0021066B" w14:textId="2C7CAAB1" w:rsidR="00744A3D" w:rsidRPr="00B80487" w:rsidRDefault="00744A3D" w:rsidP="00B80487">
      <w:pPr>
        <w:spacing w:line="360" w:lineRule="auto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</w:p>
    <w:p w14:paraId="4ADA27C3" w14:textId="37DA8DFD" w:rsidR="00EB49E6" w:rsidRPr="00B80487" w:rsidRDefault="00EB49E6" w:rsidP="00B80487">
      <w:pPr>
        <w:spacing w:line="360" w:lineRule="auto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ab/>
      </w:r>
      <w:r w:rsidRPr="00B80487">
        <w:rPr>
          <w:rFonts w:asciiTheme="minorHAnsi" w:hAnsiTheme="minorHAnsi" w:cstheme="minorHAnsi"/>
          <w:b/>
          <w:bCs/>
          <w:szCs w:val="24"/>
          <w:lang w:val="sr-Cyrl-RS"/>
        </w:rPr>
        <w:t>6. Закључак</w:t>
      </w:r>
    </w:p>
    <w:p w14:paraId="2E344E2A" w14:textId="77777777" w:rsidR="00EB49E6" w:rsidRPr="00B80487" w:rsidRDefault="00EB49E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27A7716F" w14:textId="54CB7E2C" w:rsidR="00EB49E6" w:rsidRPr="00B80487" w:rsidRDefault="00744A3D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>Димитрије Матић</w:t>
      </w:r>
      <w:r w:rsidR="003169FD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EB49E6" w:rsidRPr="00B80487">
        <w:rPr>
          <w:rFonts w:asciiTheme="minorHAnsi" w:hAnsiTheme="minorHAnsi" w:cstheme="minorHAnsi"/>
          <w:szCs w:val="24"/>
          <w:lang w:val="sr-Cyrl-RS"/>
        </w:rPr>
        <w:t>је написа</w:t>
      </w:r>
      <w:r w:rsidR="003169FD" w:rsidRPr="00B80487">
        <w:rPr>
          <w:rFonts w:asciiTheme="minorHAnsi" w:hAnsiTheme="minorHAnsi" w:cstheme="minorHAnsi"/>
          <w:szCs w:val="24"/>
          <w:lang w:val="sr-Cyrl-RS"/>
        </w:rPr>
        <w:t>о</w:t>
      </w:r>
      <w:r w:rsidR="00EB49E6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важну </w:t>
      </w:r>
      <w:r w:rsidR="00EB49E6" w:rsidRPr="00B80487">
        <w:rPr>
          <w:rFonts w:asciiTheme="minorHAnsi" w:hAnsiTheme="minorHAnsi" w:cstheme="minorHAnsi"/>
          <w:szCs w:val="24"/>
          <w:lang w:val="sr-Cyrl-RS"/>
        </w:rPr>
        <w:t xml:space="preserve">докторску дисертацију која ће прва  у српској историографији донети сазнања о </w:t>
      </w:r>
      <w:r w:rsidRPr="00B80487">
        <w:rPr>
          <w:rFonts w:asciiTheme="minorHAnsi" w:hAnsiTheme="minorHAnsi" w:cstheme="minorHAnsi"/>
          <w:szCs w:val="24"/>
          <w:lang w:val="sr-Cyrl-RS"/>
        </w:rPr>
        <w:t>променама у култури сећања на Други светски рат у Србији и на Шпански грађански рат у Шпанији у прелом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ним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деценијама промена политичких система у те две земље. Овим истраживањ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е</w:t>
      </w:r>
      <w:r w:rsidRPr="00B80487">
        <w:rPr>
          <w:rFonts w:asciiTheme="minorHAnsi" w:hAnsiTheme="minorHAnsi" w:cstheme="minorHAnsi"/>
          <w:szCs w:val="24"/>
          <w:lang w:val="sr-Cyrl-RS"/>
        </w:rPr>
        <w:t>м Мати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ћ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је отворио нове просторе за сагледавање и поређење српског искуства превладавања прошлости са другим ев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ро</w:t>
      </w:r>
      <w:r w:rsidRPr="00B80487">
        <w:rPr>
          <w:rFonts w:asciiTheme="minorHAnsi" w:hAnsiTheme="minorHAnsi" w:cstheme="minorHAnsi"/>
          <w:szCs w:val="24"/>
          <w:lang w:val="sr-Cyrl-RS"/>
        </w:rPr>
        <w:t>пским државама, што је изузетно значајно јер јасно указује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 xml:space="preserve"> и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на пропусте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>, али и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на успешне стратегије</w:t>
      </w:r>
      <w:r w:rsidR="003169FD" w:rsidRPr="00B80487">
        <w:rPr>
          <w:rFonts w:asciiTheme="minorHAnsi" w:hAnsiTheme="minorHAnsi" w:cstheme="minorHAnsi"/>
          <w:szCs w:val="24"/>
          <w:lang w:val="sr-Cyrl-RS"/>
        </w:rPr>
        <w:t xml:space="preserve">. </w:t>
      </w:r>
      <w:r w:rsidR="00EB49E6" w:rsidRPr="00B80487">
        <w:rPr>
          <w:rFonts w:asciiTheme="minorHAnsi" w:hAnsiTheme="minorHAnsi" w:cstheme="minorHAnsi"/>
          <w:szCs w:val="24"/>
          <w:lang w:val="sr-Cyrl-RS"/>
        </w:rPr>
        <w:t xml:space="preserve">Докторска теза које је пред нама је због свега тога пионирско дело и биће незаобилазна за сва будућа истраживања </w:t>
      </w:r>
      <w:r w:rsidRPr="00B80487">
        <w:rPr>
          <w:rFonts w:asciiTheme="minorHAnsi" w:hAnsiTheme="minorHAnsi" w:cstheme="minorHAnsi"/>
          <w:szCs w:val="24"/>
          <w:lang w:val="sr-Cyrl-RS"/>
        </w:rPr>
        <w:t>различитих модела сећања на контроверзне и осетљиве историјске теме</w:t>
      </w:r>
      <w:r w:rsidR="00EB49E6" w:rsidRPr="00B80487">
        <w:rPr>
          <w:rFonts w:asciiTheme="minorHAnsi" w:hAnsiTheme="minorHAnsi" w:cstheme="minorHAnsi"/>
          <w:szCs w:val="24"/>
          <w:lang w:val="sr-Cyrl-RS"/>
        </w:rPr>
        <w:t>.</w:t>
      </w:r>
    </w:p>
    <w:p w14:paraId="5DB7706F" w14:textId="77777777" w:rsidR="00EB49E6" w:rsidRPr="00B80487" w:rsidRDefault="00EB49E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61614C9B" w14:textId="724191FA" w:rsidR="00EB49E6" w:rsidRPr="00B80487" w:rsidRDefault="00EB49E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>Дисертација је урађена по свим потребни</w:t>
      </w:r>
      <w:r w:rsidR="00885163" w:rsidRPr="00B80487">
        <w:rPr>
          <w:rFonts w:asciiTheme="minorHAnsi" w:hAnsiTheme="minorHAnsi" w:cstheme="minorHAnsi"/>
          <w:szCs w:val="24"/>
          <w:lang w:val="sr-Cyrl-RS"/>
        </w:rPr>
        <w:t>м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прописаним стандардима, </w:t>
      </w:r>
      <w:r w:rsidR="0018183A" w:rsidRPr="00B80487">
        <w:rPr>
          <w:rFonts w:asciiTheme="minorHAnsi" w:hAnsiTheme="minorHAnsi" w:cstheme="minorHAnsi"/>
          <w:szCs w:val="24"/>
          <w:lang w:val="sr-Cyrl-RS"/>
        </w:rPr>
        <w:t xml:space="preserve">према одобреној пријави теме, </w:t>
      </w:r>
      <w:r w:rsidRPr="00B80487">
        <w:rPr>
          <w:rFonts w:asciiTheme="minorHAnsi" w:hAnsiTheme="minorHAnsi" w:cstheme="minorHAnsi"/>
          <w:szCs w:val="24"/>
          <w:lang w:val="sr-Cyrl-RS"/>
        </w:rPr>
        <w:t>истражена је и темељито обрађена једна до сада необрађивана тема, и доноси нове и релевантне резултате.</w:t>
      </w:r>
    </w:p>
    <w:p w14:paraId="6CC4C0EE" w14:textId="77777777" w:rsidR="00EB49E6" w:rsidRPr="00B80487" w:rsidRDefault="00EB49E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532A5682" w14:textId="7B737AD0" w:rsidR="00EB49E6" w:rsidRPr="00B80487" w:rsidRDefault="00EB49E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>Због свега изложеног, Комисија сматра да кандидат</w:t>
      </w:r>
      <w:r w:rsidR="0018183A" w:rsidRPr="00B80487">
        <w:rPr>
          <w:rFonts w:asciiTheme="minorHAnsi" w:hAnsiTheme="minorHAnsi" w:cstheme="minorHAnsi"/>
          <w:szCs w:val="24"/>
          <w:lang w:val="sr-Cyrl-RS"/>
        </w:rPr>
        <w:t xml:space="preserve"> </w:t>
      </w:r>
      <w:r w:rsidR="00744A3D" w:rsidRPr="00B80487">
        <w:rPr>
          <w:rFonts w:asciiTheme="minorHAnsi" w:hAnsiTheme="minorHAnsi" w:cstheme="minorHAnsi"/>
          <w:szCs w:val="24"/>
          <w:lang w:val="sr-Cyrl-RS"/>
        </w:rPr>
        <w:t>Димитрије Матић</w:t>
      </w:r>
      <w:r w:rsidRPr="00B80487">
        <w:rPr>
          <w:rFonts w:asciiTheme="minorHAnsi" w:hAnsiTheme="minorHAnsi" w:cstheme="minorHAnsi"/>
          <w:szCs w:val="24"/>
          <w:lang w:val="sr-Cyrl-RS"/>
        </w:rPr>
        <w:t>, пошто је испуни</w:t>
      </w:r>
      <w:r w:rsidR="0018183A" w:rsidRPr="00B80487">
        <w:rPr>
          <w:rFonts w:asciiTheme="minorHAnsi" w:hAnsiTheme="minorHAnsi" w:cstheme="minorHAnsi"/>
          <w:szCs w:val="24"/>
          <w:lang w:val="sr-Cyrl-RS"/>
        </w:rPr>
        <w:t>о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све потребне услове и положи</w:t>
      </w:r>
      <w:r w:rsidR="0018183A" w:rsidRPr="00B80487">
        <w:rPr>
          <w:rFonts w:asciiTheme="minorHAnsi" w:hAnsiTheme="minorHAnsi" w:cstheme="minorHAnsi"/>
          <w:szCs w:val="24"/>
          <w:lang w:val="sr-Cyrl-RS"/>
        </w:rPr>
        <w:t>о</w:t>
      </w:r>
      <w:r w:rsidRPr="00B80487">
        <w:rPr>
          <w:rFonts w:asciiTheme="minorHAnsi" w:hAnsiTheme="minorHAnsi" w:cstheme="minorHAnsi"/>
          <w:szCs w:val="24"/>
          <w:lang w:val="sr-Cyrl-RS"/>
        </w:rPr>
        <w:t xml:space="preserve"> све испите на докторским студијама, може да приступи усменој одбрани.</w:t>
      </w:r>
    </w:p>
    <w:p w14:paraId="3F208542" w14:textId="77777777" w:rsidR="00744A3D" w:rsidRPr="00B80487" w:rsidRDefault="00744A3D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227934F2" w14:textId="77777777" w:rsidR="00A14B40" w:rsidRPr="00B80487" w:rsidRDefault="00A14B40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highlight w:val="yellow"/>
          <w:lang w:val="sr-Cyrl-RS"/>
        </w:rPr>
      </w:pPr>
    </w:p>
    <w:p w14:paraId="1D9B2946" w14:textId="77777777" w:rsidR="00A14B40" w:rsidRPr="00B80487" w:rsidRDefault="00A14B40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highlight w:val="yellow"/>
          <w:lang w:val="sr-Cyrl-RS"/>
        </w:rPr>
      </w:pPr>
    </w:p>
    <w:p w14:paraId="46F0F5A9" w14:textId="77777777" w:rsidR="00A14B40" w:rsidRPr="00B80487" w:rsidRDefault="00A14B40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highlight w:val="yellow"/>
          <w:lang w:val="sr-Cyrl-RS"/>
        </w:rPr>
      </w:pPr>
    </w:p>
    <w:p w14:paraId="05350B2A" w14:textId="77777777" w:rsidR="00A14B40" w:rsidRPr="00B80487" w:rsidRDefault="00A14B40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74F895E5" w14:textId="77777777" w:rsidR="00B80487" w:rsidRDefault="00B80487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0A779352" w14:textId="77777777" w:rsidR="00B80487" w:rsidRDefault="00B80487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201C5AC4" w14:textId="7F9B78D6" w:rsidR="00744A3D" w:rsidRPr="00B80487" w:rsidRDefault="00744A3D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  <w:r w:rsidRPr="00B80487">
        <w:rPr>
          <w:rFonts w:asciiTheme="minorHAnsi" w:hAnsiTheme="minorHAnsi" w:cstheme="minorHAnsi"/>
          <w:szCs w:val="24"/>
          <w:lang w:val="sr-Cyrl-RS"/>
        </w:rPr>
        <w:t xml:space="preserve">У Београду, 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 xml:space="preserve">  </w:t>
      </w:r>
      <w:r w:rsidR="00B80487">
        <w:rPr>
          <w:rFonts w:asciiTheme="minorHAnsi" w:hAnsiTheme="minorHAnsi" w:cstheme="minorHAnsi"/>
          <w:szCs w:val="24"/>
          <w:lang w:val="sr-Cyrl-RS"/>
        </w:rPr>
        <w:t>29. септембра 2025,</w:t>
      </w:r>
      <w:r w:rsidR="00A14B40" w:rsidRPr="00B80487">
        <w:rPr>
          <w:rFonts w:asciiTheme="minorHAnsi" w:hAnsiTheme="minorHAnsi" w:cstheme="minorHAnsi"/>
          <w:szCs w:val="24"/>
          <w:lang w:val="sr-Cyrl-RS"/>
        </w:rPr>
        <w:t xml:space="preserve">                                                     Комисија</w:t>
      </w:r>
    </w:p>
    <w:p w14:paraId="210FA6E5" w14:textId="77777777" w:rsidR="00A14B40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                                                  </w:t>
      </w:r>
    </w:p>
    <w:p w14:paraId="70235741" w14:textId="5BC82612" w:rsidR="00484E0D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  </w:t>
      </w:r>
      <w:r w:rsid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                                                </w:t>
      </w:r>
      <w:r w:rsidRPr="00B80487">
        <w:rPr>
          <w:rFonts w:asciiTheme="minorHAnsi" w:eastAsia="Calibri" w:hAnsiTheme="minorHAnsi" w:cstheme="minorHAnsi"/>
          <w:szCs w:val="24"/>
          <w:lang w:val="sr-Cyrl-RS"/>
        </w:rPr>
        <w:t>П</w:t>
      </w:r>
      <w:r w:rsidR="00484E0D" w:rsidRPr="00B80487">
        <w:rPr>
          <w:rFonts w:asciiTheme="minorHAnsi" w:eastAsia="Calibri" w:hAnsiTheme="minorHAnsi" w:cstheme="minorHAnsi"/>
          <w:szCs w:val="24"/>
          <w:lang w:val="sr-Cyrl-RS"/>
        </w:rPr>
        <w:t>роф. др Радина Вучетић,</w:t>
      </w:r>
    </w:p>
    <w:p w14:paraId="16D758E5" w14:textId="40A85D1B" w:rsidR="00484E0D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 </w:t>
      </w:r>
      <w:r w:rsid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</w:t>
      </w:r>
      <w:r w:rsidRPr="00B80487">
        <w:rPr>
          <w:rFonts w:asciiTheme="minorHAnsi" w:eastAsia="Calibri" w:hAnsiTheme="minorHAnsi" w:cstheme="minorHAnsi"/>
          <w:szCs w:val="24"/>
          <w:lang w:val="sr-Cyrl-RS"/>
        </w:rPr>
        <w:t>Р</w:t>
      </w:r>
      <w:r w:rsidR="00484E0D" w:rsidRPr="00B80487">
        <w:rPr>
          <w:rFonts w:asciiTheme="minorHAnsi" w:eastAsia="Calibri" w:hAnsiTheme="minorHAnsi" w:cstheme="minorHAnsi"/>
          <w:szCs w:val="24"/>
          <w:lang w:val="sr-Cyrl-RS"/>
        </w:rPr>
        <w:t>едовни професор, Филозофски факултет Универзитета у Београду</w:t>
      </w:r>
    </w:p>
    <w:p w14:paraId="5E79FB77" w14:textId="77777777" w:rsidR="00484E0D" w:rsidRPr="00B80487" w:rsidRDefault="00484E0D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</w:p>
    <w:p w14:paraId="08B0FFDE" w14:textId="67A40507" w:rsidR="00484E0D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</w:t>
      </w:r>
      <w:r w:rsid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                                                </w:t>
      </w:r>
      <w:r w:rsidRPr="00B80487">
        <w:rPr>
          <w:rFonts w:asciiTheme="minorHAnsi" w:eastAsia="Calibri" w:hAnsiTheme="minorHAnsi" w:cstheme="minorHAnsi"/>
          <w:szCs w:val="24"/>
          <w:lang w:val="sr-Cyrl-RS"/>
        </w:rPr>
        <w:t>П</w:t>
      </w:r>
      <w:r w:rsidR="00484E0D" w:rsidRPr="00B80487">
        <w:rPr>
          <w:rFonts w:asciiTheme="minorHAnsi" w:eastAsia="Calibri" w:hAnsiTheme="minorHAnsi" w:cstheme="minorHAnsi"/>
          <w:szCs w:val="24"/>
          <w:lang w:val="sr-Cyrl-RS"/>
        </w:rPr>
        <w:t>роф. др Вјеран Павлаковић,</w:t>
      </w:r>
    </w:p>
    <w:p w14:paraId="09548FE3" w14:textId="399DD078" w:rsidR="00484E0D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</w:t>
      </w:r>
      <w:r w:rsid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</w:t>
      </w:r>
      <w:r w:rsidRPr="00B80487">
        <w:rPr>
          <w:rFonts w:asciiTheme="minorHAnsi" w:eastAsia="Calibri" w:hAnsiTheme="minorHAnsi" w:cstheme="minorHAnsi"/>
          <w:szCs w:val="24"/>
          <w:lang w:val="sr-Cyrl-RS"/>
        </w:rPr>
        <w:t>Р</w:t>
      </w:r>
      <w:r w:rsidR="00484E0D" w:rsidRPr="00B80487">
        <w:rPr>
          <w:rFonts w:asciiTheme="minorHAnsi" w:eastAsia="Calibri" w:hAnsiTheme="minorHAnsi" w:cstheme="minorHAnsi"/>
          <w:szCs w:val="24"/>
          <w:lang w:val="sr-Cyrl-RS"/>
        </w:rPr>
        <w:t>едовни професор, Филозофски факултет Свеучилишта у Ријеци</w:t>
      </w:r>
    </w:p>
    <w:p w14:paraId="0C20BFB3" w14:textId="77777777" w:rsidR="00484E0D" w:rsidRPr="00B80487" w:rsidRDefault="00484E0D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</w:p>
    <w:p w14:paraId="5F66ED66" w14:textId="787F8DC1" w:rsidR="00484E0D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</w:t>
      </w:r>
      <w:r w:rsid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                                              </w:t>
      </w:r>
      <w:r w:rsidR="00484E0D" w:rsidRPr="00B80487">
        <w:rPr>
          <w:rFonts w:asciiTheme="minorHAnsi" w:eastAsia="Calibri" w:hAnsiTheme="minorHAnsi" w:cstheme="minorHAnsi"/>
          <w:szCs w:val="24"/>
          <w:lang w:val="sr-Cyrl-RS"/>
        </w:rPr>
        <w:t>др Олга Манојловић Пинтар,</w:t>
      </w:r>
    </w:p>
    <w:p w14:paraId="0AAE44D0" w14:textId="4910FF13" w:rsidR="00484E0D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</w:t>
      </w:r>
      <w:r w:rsid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В</w:t>
      </w:r>
      <w:r w:rsidR="00484E0D" w:rsidRPr="00B80487">
        <w:rPr>
          <w:rFonts w:asciiTheme="minorHAnsi" w:eastAsia="Calibri" w:hAnsiTheme="minorHAnsi" w:cstheme="minorHAnsi"/>
          <w:szCs w:val="24"/>
          <w:lang w:val="sr-Cyrl-RS"/>
        </w:rPr>
        <w:t>иши научни сарадник, Институт за новију историју Србије</w:t>
      </w:r>
    </w:p>
    <w:p w14:paraId="5A92A279" w14:textId="77777777" w:rsidR="00484E0D" w:rsidRPr="00B80487" w:rsidRDefault="00484E0D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</w:p>
    <w:p w14:paraId="466FDDAA" w14:textId="6A5A7F98" w:rsidR="00484E0D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</w:t>
      </w:r>
      <w:r w:rsid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                                               </w:t>
      </w:r>
      <w:r w:rsidRPr="00B80487">
        <w:rPr>
          <w:rFonts w:asciiTheme="minorHAnsi" w:eastAsia="Calibri" w:hAnsiTheme="minorHAnsi" w:cstheme="minorHAnsi"/>
          <w:szCs w:val="24"/>
          <w:lang w:val="sr-Cyrl-RS"/>
        </w:rPr>
        <w:t>Д</w:t>
      </w:r>
      <w:r w:rsidR="00484E0D" w:rsidRPr="00B80487">
        <w:rPr>
          <w:rFonts w:asciiTheme="minorHAnsi" w:eastAsia="Calibri" w:hAnsiTheme="minorHAnsi" w:cstheme="minorHAnsi"/>
          <w:szCs w:val="24"/>
          <w:lang w:val="sr-Cyrl-RS"/>
        </w:rPr>
        <w:t>оц. др Немања Радоњић,</w:t>
      </w:r>
    </w:p>
    <w:p w14:paraId="4C979734" w14:textId="6C0A4BCE" w:rsidR="00484E0D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</w:t>
      </w:r>
      <w:r w:rsid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Д</w:t>
      </w:r>
      <w:r w:rsidR="00484E0D" w:rsidRPr="00B80487">
        <w:rPr>
          <w:rFonts w:asciiTheme="minorHAnsi" w:eastAsia="Calibri" w:hAnsiTheme="minorHAnsi" w:cstheme="minorHAnsi"/>
          <w:szCs w:val="24"/>
          <w:lang w:val="sr-Cyrl-RS"/>
        </w:rPr>
        <w:t>оцент, Филозофски факултет Универзитета у Београду</w:t>
      </w:r>
    </w:p>
    <w:p w14:paraId="6E907490" w14:textId="77777777" w:rsidR="00484E0D" w:rsidRPr="00B80487" w:rsidRDefault="00484E0D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</w:p>
    <w:p w14:paraId="36D4ADE0" w14:textId="65ABDC61" w:rsidR="00484E0D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</w:t>
      </w:r>
      <w:r w:rsid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                                                 </w:t>
      </w: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</w:t>
      </w:r>
      <w:r w:rsidR="00484E0D" w:rsidRPr="00B80487">
        <w:rPr>
          <w:rFonts w:asciiTheme="minorHAnsi" w:eastAsia="Calibri" w:hAnsiTheme="minorHAnsi" w:cstheme="minorHAnsi"/>
          <w:szCs w:val="24"/>
          <w:lang w:val="sr-Cyrl-RS"/>
        </w:rPr>
        <w:t>др Давор Стипић,</w:t>
      </w:r>
    </w:p>
    <w:p w14:paraId="181F4411" w14:textId="20BD6B53" w:rsidR="00484E0D" w:rsidRPr="00B80487" w:rsidRDefault="00A14B40" w:rsidP="00B80487">
      <w:pPr>
        <w:spacing w:after="160" w:line="360" w:lineRule="auto"/>
        <w:jc w:val="both"/>
        <w:rPr>
          <w:rFonts w:asciiTheme="minorHAnsi" w:eastAsia="Calibri" w:hAnsiTheme="minorHAnsi" w:cstheme="minorHAnsi"/>
          <w:szCs w:val="24"/>
          <w:lang w:val="sr-Cyrl-RS"/>
        </w:rPr>
      </w:pPr>
      <w:r w:rsidRP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           </w:t>
      </w:r>
      <w:r w:rsidR="00B80487">
        <w:rPr>
          <w:rFonts w:asciiTheme="minorHAnsi" w:eastAsia="Calibri" w:hAnsiTheme="minorHAnsi" w:cstheme="minorHAnsi"/>
          <w:szCs w:val="24"/>
          <w:lang w:val="sr-Cyrl-RS"/>
        </w:rPr>
        <w:t xml:space="preserve">             Н</w:t>
      </w:r>
      <w:r w:rsidR="00484E0D" w:rsidRPr="00B80487">
        <w:rPr>
          <w:rFonts w:asciiTheme="minorHAnsi" w:eastAsia="Calibri" w:hAnsiTheme="minorHAnsi" w:cstheme="minorHAnsi"/>
          <w:szCs w:val="24"/>
          <w:lang w:val="sr-Cyrl-RS"/>
        </w:rPr>
        <w:t>аучни сарадник, Институт за новију историју Србије</w:t>
      </w:r>
    </w:p>
    <w:p w14:paraId="1A45905F" w14:textId="77777777" w:rsidR="00EB49E6" w:rsidRPr="00B80487" w:rsidRDefault="00EB49E6" w:rsidP="00B80487">
      <w:pPr>
        <w:pStyle w:val="ListParagraph"/>
        <w:spacing w:line="360" w:lineRule="auto"/>
        <w:ind w:left="0"/>
        <w:jc w:val="both"/>
        <w:rPr>
          <w:rFonts w:asciiTheme="minorHAnsi" w:hAnsiTheme="minorHAnsi" w:cstheme="minorHAnsi"/>
          <w:szCs w:val="24"/>
          <w:lang w:val="sr-Cyrl-RS"/>
        </w:rPr>
      </w:pPr>
    </w:p>
    <w:sectPr w:rsidR="00EB49E6" w:rsidRPr="00B8048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53542" w14:textId="77777777" w:rsidR="002A6FCA" w:rsidRDefault="002A6FCA" w:rsidP="008D0629">
      <w:r>
        <w:separator/>
      </w:r>
    </w:p>
  </w:endnote>
  <w:endnote w:type="continuationSeparator" w:id="0">
    <w:p w14:paraId="220BE0B1" w14:textId="77777777" w:rsidR="002A6FCA" w:rsidRDefault="002A6FCA" w:rsidP="008D0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250A7" w14:textId="77777777" w:rsidR="002A6FCA" w:rsidRDefault="002A6FCA" w:rsidP="008D0629">
      <w:r>
        <w:separator/>
      </w:r>
    </w:p>
  </w:footnote>
  <w:footnote w:type="continuationSeparator" w:id="0">
    <w:p w14:paraId="45EB2E28" w14:textId="77777777" w:rsidR="002A6FCA" w:rsidRDefault="002A6FCA" w:rsidP="008D0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3D1B58B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507ED7A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CF07F0B"/>
    <w:multiLevelType w:val="hybridMultilevel"/>
    <w:tmpl w:val="3AC63B16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D3723"/>
    <w:multiLevelType w:val="hybridMultilevel"/>
    <w:tmpl w:val="EA80C168"/>
    <w:lvl w:ilvl="0" w:tplc="48D698CA">
      <w:start w:val="8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01C03"/>
    <w:multiLevelType w:val="hybridMultilevel"/>
    <w:tmpl w:val="C0F60F86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50978"/>
    <w:multiLevelType w:val="hybridMultilevel"/>
    <w:tmpl w:val="A850B730"/>
    <w:lvl w:ilvl="0" w:tplc="9F60B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E97AF4"/>
    <w:multiLevelType w:val="hybridMultilevel"/>
    <w:tmpl w:val="8CFE58CA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C0879"/>
    <w:multiLevelType w:val="hybridMultilevel"/>
    <w:tmpl w:val="0A8A96EE"/>
    <w:lvl w:ilvl="0" w:tplc="A0F0A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CC5C7C"/>
    <w:multiLevelType w:val="hybridMultilevel"/>
    <w:tmpl w:val="81CCF3A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25E14"/>
    <w:multiLevelType w:val="hybridMultilevel"/>
    <w:tmpl w:val="DF984B2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71352"/>
    <w:multiLevelType w:val="hybridMultilevel"/>
    <w:tmpl w:val="BBE26F9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32A34"/>
    <w:multiLevelType w:val="hybridMultilevel"/>
    <w:tmpl w:val="1298D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36B61"/>
    <w:multiLevelType w:val="hybridMultilevel"/>
    <w:tmpl w:val="8AB011D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E1287E"/>
    <w:multiLevelType w:val="hybridMultilevel"/>
    <w:tmpl w:val="4E18873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434058"/>
    <w:multiLevelType w:val="hybridMultilevel"/>
    <w:tmpl w:val="8076CCE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C79B4"/>
    <w:multiLevelType w:val="hybridMultilevel"/>
    <w:tmpl w:val="6486D2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CE0239"/>
    <w:multiLevelType w:val="hybridMultilevel"/>
    <w:tmpl w:val="0168302E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6C03C0"/>
    <w:multiLevelType w:val="hybridMultilevel"/>
    <w:tmpl w:val="1912190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6A30D1"/>
    <w:multiLevelType w:val="hybridMultilevel"/>
    <w:tmpl w:val="F78C7C0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62289D"/>
    <w:multiLevelType w:val="hybridMultilevel"/>
    <w:tmpl w:val="A4B40C5E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D143C3"/>
    <w:multiLevelType w:val="hybridMultilevel"/>
    <w:tmpl w:val="AE162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C7B66"/>
    <w:multiLevelType w:val="hybridMultilevel"/>
    <w:tmpl w:val="E6887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F330D"/>
    <w:multiLevelType w:val="hybridMultilevel"/>
    <w:tmpl w:val="83A00430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C03CC6"/>
    <w:multiLevelType w:val="hybridMultilevel"/>
    <w:tmpl w:val="512C9060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22914"/>
    <w:multiLevelType w:val="hybridMultilevel"/>
    <w:tmpl w:val="12BAD664"/>
    <w:lvl w:ilvl="0" w:tplc="308CE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1F7617"/>
    <w:multiLevelType w:val="hybridMultilevel"/>
    <w:tmpl w:val="4AA4D114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50193"/>
    <w:multiLevelType w:val="hybridMultilevel"/>
    <w:tmpl w:val="1CB6F0C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3"/>
  </w:num>
  <w:num w:numId="5">
    <w:abstractNumId w:val="25"/>
  </w:num>
  <w:num w:numId="6">
    <w:abstractNumId w:val="9"/>
  </w:num>
  <w:num w:numId="7">
    <w:abstractNumId w:val="8"/>
  </w:num>
  <w:num w:numId="8">
    <w:abstractNumId w:val="23"/>
  </w:num>
  <w:num w:numId="9">
    <w:abstractNumId w:val="22"/>
  </w:num>
  <w:num w:numId="10">
    <w:abstractNumId w:val="16"/>
  </w:num>
  <w:num w:numId="11">
    <w:abstractNumId w:val="4"/>
  </w:num>
  <w:num w:numId="12">
    <w:abstractNumId w:val="17"/>
  </w:num>
  <w:num w:numId="13">
    <w:abstractNumId w:val="12"/>
  </w:num>
  <w:num w:numId="14">
    <w:abstractNumId w:val="10"/>
  </w:num>
  <w:num w:numId="15">
    <w:abstractNumId w:val="2"/>
  </w:num>
  <w:num w:numId="16">
    <w:abstractNumId w:val="26"/>
  </w:num>
  <w:num w:numId="17">
    <w:abstractNumId w:val="14"/>
  </w:num>
  <w:num w:numId="18">
    <w:abstractNumId w:val="19"/>
  </w:num>
  <w:num w:numId="19">
    <w:abstractNumId w:val="6"/>
  </w:num>
  <w:num w:numId="20">
    <w:abstractNumId w:val="18"/>
  </w:num>
  <w:num w:numId="21">
    <w:abstractNumId w:val="3"/>
  </w:num>
  <w:num w:numId="22">
    <w:abstractNumId w:val="20"/>
  </w:num>
  <w:num w:numId="23">
    <w:abstractNumId w:val="5"/>
  </w:num>
  <w:num w:numId="24">
    <w:abstractNumId w:val="24"/>
  </w:num>
  <w:num w:numId="25">
    <w:abstractNumId w:val="7"/>
  </w:num>
  <w:num w:numId="26">
    <w:abstractNumId w:val="2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ES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78"/>
    <w:rsid w:val="0005199C"/>
    <w:rsid w:val="00063B96"/>
    <w:rsid w:val="00094183"/>
    <w:rsid w:val="000A76DA"/>
    <w:rsid w:val="000C702B"/>
    <w:rsid w:val="000E383E"/>
    <w:rsid w:val="000F6909"/>
    <w:rsid w:val="001472B7"/>
    <w:rsid w:val="00162368"/>
    <w:rsid w:val="00166439"/>
    <w:rsid w:val="00167FEC"/>
    <w:rsid w:val="00170D23"/>
    <w:rsid w:val="0018183A"/>
    <w:rsid w:val="00185088"/>
    <w:rsid w:val="00194BF7"/>
    <w:rsid w:val="001C4B17"/>
    <w:rsid w:val="001D27A3"/>
    <w:rsid w:val="001E67C7"/>
    <w:rsid w:val="0020466E"/>
    <w:rsid w:val="00222B1C"/>
    <w:rsid w:val="00252F2B"/>
    <w:rsid w:val="00254384"/>
    <w:rsid w:val="002700B4"/>
    <w:rsid w:val="0028562B"/>
    <w:rsid w:val="002A4A78"/>
    <w:rsid w:val="002A6FCA"/>
    <w:rsid w:val="002D0BC6"/>
    <w:rsid w:val="002D2A6D"/>
    <w:rsid w:val="002E698E"/>
    <w:rsid w:val="0030491B"/>
    <w:rsid w:val="003169FD"/>
    <w:rsid w:val="0031714F"/>
    <w:rsid w:val="00327020"/>
    <w:rsid w:val="0034471E"/>
    <w:rsid w:val="00363731"/>
    <w:rsid w:val="003701B7"/>
    <w:rsid w:val="00377A49"/>
    <w:rsid w:val="003B7E3A"/>
    <w:rsid w:val="003C1B9C"/>
    <w:rsid w:val="00421822"/>
    <w:rsid w:val="00440F1A"/>
    <w:rsid w:val="0044159F"/>
    <w:rsid w:val="00442AC5"/>
    <w:rsid w:val="00455E77"/>
    <w:rsid w:val="00484E0D"/>
    <w:rsid w:val="004B2206"/>
    <w:rsid w:val="004B3435"/>
    <w:rsid w:val="004B3E70"/>
    <w:rsid w:val="004C02A2"/>
    <w:rsid w:val="004C45AB"/>
    <w:rsid w:val="00514380"/>
    <w:rsid w:val="00541067"/>
    <w:rsid w:val="00551277"/>
    <w:rsid w:val="00557F43"/>
    <w:rsid w:val="005614BF"/>
    <w:rsid w:val="005C187E"/>
    <w:rsid w:val="00644EAD"/>
    <w:rsid w:val="006A333E"/>
    <w:rsid w:val="006B4A1F"/>
    <w:rsid w:val="006D2574"/>
    <w:rsid w:val="0070371B"/>
    <w:rsid w:val="007305D5"/>
    <w:rsid w:val="00744A3D"/>
    <w:rsid w:val="0075753C"/>
    <w:rsid w:val="007607D5"/>
    <w:rsid w:val="007657E7"/>
    <w:rsid w:val="00794362"/>
    <w:rsid w:val="007C77D1"/>
    <w:rsid w:val="007D560E"/>
    <w:rsid w:val="00800578"/>
    <w:rsid w:val="00805877"/>
    <w:rsid w:val="0080678E"/>
    <w:rsid w:val="00885163"/>
    <w:rsid w:val="008A3B7E"/>
    <w:rsid w:val="008D0629"/>
    <w:rsid w:val="00907C3D"/>
    <w:rsid w:val="009611FA"/>
    <w:rsid w:val="009635E1"/>
    <w:rsid w:val="009F0C55"/>
    <w:rsid w:val="00A14B40"/>
    <w:rsid w:val="00A677F5"/>
    <w:rsid w:val="00A70A8F"/>
    <w:rsid w:val="00A81639"/>
    <w:rsid w:val="00AC039D"/>
    <w:rsid w:val="00AC4CA4"/>
    <w:rsid w:val="00AD4105"/>
    <w:rsid w:val="00AD6183"/>
    <w:rsid w:val="00AE43E0"/>
    <w:rsid w:val="00AF5148"/>
    <w:rsid w:val="00B07EC5"/>
    <w:rsid w:val="00B431AE"/>
    <w:rsid w:val="00B80487"/>
    <w:rsid w:val="00BC2E8C"/>
    <w:rsid w:val="00C04918"/>
    <w:rsid w:val="00C13789"/>
    <w:rsid w:val="00C3213C"/>
    <w:rsid w:val="00C64DF6"/>
    <w:rsid w:val="00C74536"/>
    <w:rsid w:val="00C77A66"/>
    <w:rsid w:val="00CA4B03"/>
    <w:rsid w:val="00CC7A62"/>
    <w:rsid w:val="00CF77E3"/>
    <w:rsid w:val="00D12F36"/>
    <w:rsid w:val="00D51DEB"/>
    <w:rsid w:val="00D847BD"/>
    <w:rsid w:val="00DD2054"/>
    <w:rsid w:val="00DF23C3"/>
    <w:rsid w:val="00DF4605"/>
    <w:rsid w:val="00E05458"/>
    <w:rsid w:val="00E86061"/>
    <w:rsid w:val="00E96AA7"/>
    <w:rsid w:val="00EA1AB2"/>
    <w:rsid w:val="00EB49E6"/>
    <w:rsid w:val="00EE71F1"/>
    <w:rsid w:val="00F26807"/>
    <w:rsid w:val="00F26969"/>
    <w:rsid w:val="00F43634"/>
    <w:rsid w:val="00F671AB"/>
    <w:rsid w:val="00F77179"/>
    <w:rsid w:val="00F86BF1"/>
    <w:rsid w:val="00FC1406"/>
    <w:rsid w:val="00FD3572"/>
    <w:rsid w:val="00FF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7B5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CA4"/>
    <w:pPr>
      <w:spacing w:after="0" w:line="240" w:lineRule="auto"/>
    </w:pPr>
    <w:rPr>
      <w:rFonts w:ascii="TimesRoman" w:eastAsia="Times New Roman" w:hAnsi="Times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1B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1B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B7E3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CA4"/>
    <w:pPr>
      <w:ind w:left="720"/>
    </w:pPr>
  </w:style>
  <w:style w:type="table" w:styleId="TableGrid">
    <w:name w:val="Table Grid"/>
    <w:basedOn w:val="TableNormal"/>
    <w:uiPriority w:val="39"/>
    <w:rsid w:val="007D5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B7E3A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gd">
    <w:name w:val="gd"/>
    <w:basedOn w:val="DefaultParagraphFont"/>
    <w:rsid w:val="003B7E3A"/>
  </w:style>
  <w:style w:type="character" w:customStyle="1" w:styleId="g3">
    <w:name w:val="g3"/>
    <w:basedOn w:val="DefaultParagraphFont"/>
    <w:rsid w:val="003B7E3A"/>
  </w:style>
  <w:style w:type="character" w:customStyle="1" w:styleId="hb">
    <w:name w:val="hb"/>
    <w:basedOn w:val="DefaultParagraphFont"/>
    <w:rsid w:val="003B7E3A"/>
  </w:style>
  <w:style w:type="character" w:customStyle="1" w:styleId="g2">
    <w:name w:val="g2"/>
    <w:basedOn w:val="DefaultParagraphFont"/>
    <w:rsid w:val="003B7E3A"/>
  </w:style>
  <w:style w:type="paragraph" w:styleId="FootnoteText">
    <w:name w:val="footnote text"/>
    <w:basedOn w:val="Normal"/>
    <w:link w:val="FootnoteTextChar"/>
    <w:uiPriority w:val="99"/>
    <w:unhideWhenUsed/>
    <w:rsid w:val="008D0629"/>
    <w:rPr>
      <w:rFonts w:asciiTheme="minorHAnsi" w:eastAsiaTheme="minorHAnsi" w:hAnsi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D0629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D0629"/>
    <w:rPr>
      <w:vertAlign w:val="superscript"/>
    </w:rPr>
  </w:style>
  <w:style w:type="paragraph" w:customStyle="1" w:styleId="Default">
    <w:name w:val="Default"/>
    <w:rsid w:val="005C187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5C187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3C1B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1B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B8048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0487"/>
    <w:rPr>
      <w:rFonts w:ascii="TimesRoman" w:eastAsia="Times New Roman" w:hAnsi="Times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CA4"/>
    <w:pPr>
      <w:spacing w:after="0" w:line="240" w:lineRule="auto"/>
    </w:pPr>
    <w:rPr>
      <w:rFonts w:ascii="TimesRoman" w:eastAsia="Times New Roman" w:hAnsi="Times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1B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1B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B7E3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CA4"/>
    <w:pPr>
      <w:ind w:left="720"/>
    </w:pPr>
  </w:style>
  <w:style w:type="table" w:styleId="TableGrid">
    <w:name w:val="Table Grid"/>
    <w:basedOn w:val="TableNormal"/>
    <w:uiPriority w:val="39"/>
    <w:rsid w:val="007D5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B7E3A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gd">
    <w:name w:val="gd"/>
    <w:basedOn w:val="DefaultParagraphFont"/>
    <w:rsid w:val="003B7E3A"/>
  </w:style>
  <w:style w:type="character" w:customStyle="1" w:styleId="g3">
    <w:name w:val="g3"/>
    <w:basedOn w:val="DefaultParagraphFont"/>
    <w:rsid w:val="003B7E3A"/>
  </w:style>
  <w:style w:type="character" w:customStyle="1" w:styleId="hb">
    <w:name w:val="hb"/>
    <w:basedOn w:val="DefaultParagraphFont"/>
    <w:rsid w:val="003B7E3A"/>
  </w:style>
  <w:style w:type="character" w:customStyle="1" w:styleId="g2">
    <w:name w:val="g2"/>
    <w:basedOn w:val="DefaultParagraphFont"/>
    <w:rsid w:val="003B7E3A"/>
  </w:style>
  <w:style w:type="paragraph" w:styleId="FootnoteText">
    <w:name w:val="footnote text"/>
    <w:basedOn w:val="Normal"/>
    <w:link w:val="FootnoteTextChar"/>
    <w:uiPriority w:val="99"/>
    <w:unhideWhenUsed/>
    <w:rsid w:val="008D0629"/>
    <w:rPr>
      <w:rFonts w:asciiTheme="minorHAnsi" w:eastAsiaTheme="minorHAnsi" w:hAnsi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D0629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D0629"/>
    <w:rPr>
      <w:vertAlign w:val="superscript"/>
    </w:rPr>
  </w:style>
  <w:style w:type="paragraph" w:customStyle="1" w:styleId="Default">
    <w:name w:val="Default"/>
    <w:rsid w:val="005C187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5C187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3C1B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1B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B8048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0487"/>
    <w:rPr>
      <w:rFonts w:ascii="TimesRoman" w:eastAsia="Times New Roman" w:hAnsi="Times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20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3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5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1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4021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5726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4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910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3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850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6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7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7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7852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136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86679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33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499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2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7672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10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45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085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432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30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45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531A8-CAB2-4F1D-B4E8-95704EBE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User</cp:lastModifiedBy>
  <cp:revision>2</cp:revision>
  <dcterms:created xsi:type="dcterms:W3CDTF">2025-09-29T10:09:00Z</dcterms:created>
  <dcterms:modified xsi:type="dcterms:W3CDTF">2025-09-29T10:09:00Z</dcterms:modified>
</cp:coreProperties>
</file>