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Rule="auto"/>
        <w:ind w:left="720" w:right="7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НАСТАВНО-НАУЧНОМ ВЕЋУ ФИЛОЗОФСКОГ </w:t>
      </w:r>
      <w:r w:rsidDel="00000000" w:rsidR="00000000" w:rsidRPr="00000000">
        <w:rPr>
          <w:rFonts w:ascii="Times New Roman" w:cs="Times New Roman" w:eastAsia="Times New Roman" w:hAnsi="Times New Roman"/>
          <w:b w:val="1"/>
          <w:sz w:val="24"/>
          <w:szCs w:val="24"/>
          <w:rtl w:val="0"/>
        </w:rPr>
        <w:t xml:space="preserve">ФАКУЛТЕТА</w:t>
      </w:r>
      <w:r w:rsidDel="00000000" w:rsidR="00000000" w:rsidRPr="00000000">
        <w:rPr>
          <w:rFonts w:ascii="Times New Roman" w:cs="Times New Roman" w:eastAsia="Times New Roman" w:hAnsi="Times New Roman"/>
          <w:b w:val="1"/>
          <w:sz w:val="24"/>
          <w:szCs w:val="24"/>
          <w:rtl w:val="0"/>
        </w:rPr>
        <w:t xml:space="preserve"> УНИВЕРЗИТЕТА У БЕОГРАДУ</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before="0" w:lineRule="auto"/>
        <w:ind w:right="4"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седници наставно-научног већа Филозофског факултета Универзитета у Београду, одржаној 19. децембра 2024. године одобрена је комисија за оцену докторске дисертације ПЕТРА ЛУКИЋА под називом „ПСИХОЛОШКИ АСПЕКТИ СЦИЈЕНТИЗМА”. Комисија је оценила докторску дисертацију и подноси следећи:</w:t>
      </w:r>
    </w:p>
    <w:p w:rsidR="00000000" w:rsidDel="00000000" w:rsidP="00000000" w:rsidRDefault="00000000" w:rsidRPr="00000000" w14:paraId="00000003">
      <w:pPr>
        <w:spacing w:after="200" w:before="20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ИЗВЕШТАЈ О ДОКТОРСКОЈ ДИСЕРТАЦИЈИ</w:t>
      </w:r>
    </w:p>
    <w:p w:rsidR="00000000" w:rsidDel="00000000" w:rsidP="00000000" w:rsidRDefault="00000000" w:rsidRPr="00000000" w14:paraId="00000004">
      <w:pPr>
        <w:spacing w:after="200" w:before="20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Основне информације о кандидату и дисертацији</w:t>
      </w:r>
    </w:p>
    <w:p w:rsidR="00000000" w:rsidDel="00000000" w:rsidP="00000000" w:rsidRDefault="00000000" w:rsidRPr="00000000" w14:paraId="00000005">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Петар Лукић рођен је 23.02.1992. у Београду. Основне академске студије психологије на Филозофском факултету Универзитета у Београду уписао је 2011., а завршио 2015. године са просечном оценом 8.64. Исте године уписао је мастер академске студије психологије, које је завршио 2017. године са просечном оценом 10.00. Мастер рад под насловом „Веровање у контрадикторне теорије завере” под менторством Ирис Жежељ одбранио је са највишом оценом и касније објавио у специјалном броју часописа Europe’s Journal of Psychology посвећеном ирационалним уверењима.. </w:t>
      </w:r>
    </w:p>
    <w:p w:rsidR="00000000" w:rsidDel="00000000" w:rsidP="00000000" w:rsidRDefault="00000000" w:rsidRPr="00000000" w14:paraId="00000006">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Кандидат је у децембру 2017. уписао докторске академске студије психологије на Одељењу за психологију Филозофског факултета Универзитета у Београду. Положио је све испите са просечном оценом 10.00. На седници Универзитетског Већа научних области друштвено-хуманистичких наука одржаној 26.10.2021. године </w:t>
      </w:r>
      <w:r w:rsidDel="00000000" w:rsidR="00000000" w:rsidRPr="00000000">
        <w:rPr>
          <w:rFonts w:ascii="Times New Roman" w:cs="Times New Roman" w:eastAsia="Times New Roman" w:hAnsi="Times New Roman"/>
          <w:sz w:val="24"/>
          <w:szCs w:val="24"/>
          <w:rtl w:val="0"/>
        </w:rPr>
        <w:t xml:space="preserve">одобрен је предлог теме докторске дисертације „Психолошки аспекти сцијентизма”.</w:t>
      </w:r>
    </w:p>
    <w:p w:rsidR="00000000" w:rsidDel="00000000" w:rsidP="00000000" w:rsidRDefault="00000000" w:rsidRPr="00000000" w14:paraId="00000007">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 фебруара 2019. кандидат је запослен на Филозофском факултету Универзитета у Београду као </w:t>
      </w:r>
      <w:r w:rsidDel="00000000" w:rsidR="00000000" w:rsidRPr="00000000">
        <w:rPr>
          <w:rFonts w:ascii="Times New Roman" w:cs="Times New Roman" w:eastAsia="Times New Roman" w:hAnsi="Times New Roman"/>
          <w:sz w:val="24"/>
          <w:szCs w:val="24"/>
          <w:rtl w:val="0"/>
        </w:rPr>
        <w:t xml:space="preserve">истраживач</w:t>
      </w:r>
      <w:r w:rsidDel="00000000" w:rsidR="00000000" w:rsidRPr="00000000">
        <w:rPr>
          <w:rFonts w:ascii="Times New Roman" w:cs="Times New Roman" w:eastAsia="Times New Roman" w:hAnsi="Times New Roman"/>
          <w:sz w:val="24"/>
          <w:szCs w:val="24"/>
          <w:rtl w:val="0"/>
        </w:rPr>
        <w:t xml:space="preserve"> приправник. Децембра 2021. унапређен је у звање истраживач сарадник. Био је ангажован на националном пројекту Фонда за науку „Reason4Health“</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Члан је Европске асоцијације социјалних психолога (EASP) и Међународног друштва са политичку психологију (ISPP). Усавршаваo се на летњим школама у организацији „COST Action</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пројекта „COMPACT“ (COST CA15101) у Тибингену, </w:t>
      </w:r>
      <w:r w:rsidDel="00000000" w:rsidR="00000000" w:rsidRPr="00000000">
        <w:rPr>
          <w:rFonts w:ascii="Times New Roman" w:cs="Times New Roman" w:eastAsia="Times New Roman" w:hAnsi="Times New Roman"/>
          <w:sz w:val="24"/>
          <w:szCs w:val="24"/>
          <w:rtl w:val="0"/>
        </w:rPr>
        <w:t xml:space="preserve">Немачка</w:t>
      </w:r>
      <w:r w:rsidDel="00000000" w:rsidR="00000000" w:rsidRPr="00000000">
        <w:rPr>
          <w:rFonts w:ascii="Times New Roman" w:cs="Times New Roman" w:eastAsia="Times New Roman" w:hAnsi="Times New Roman"/>
          <w:sz w:val="24"/>
          <w:szCs w:val="24"/>
          <w:rtl w:val="0"/>
        </w:rPr>
        <w:t xml:space="preserve"> (2017. године), и Кентербурију, Уједињено Краљевство (2018. године) за које је добио путну стипендију. </w:t>
      </w:r>
    </w:p>
    <w:p w:rsidR="00000000" w:rsidDel="00000000" w:rsidP="00000000" w:rsidRDefault="00000000" w:rsidRPr="00000000" w14:paraId="00000008">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Кандидат је члан ЛИРА лабораторије у оквиру Филозофског факултета Универзитета у Београду. Први је аутор је и коаутор </w:t>
      </w:r>
      <w:r w:rsidDel="00000000" w:rsidR="00000000" w:rsidRPr="00000000">
        <w:rPr>
          <w:rFonts w:ascii="Times New Roman" w:cs="Times New Roman" w:eastAsia="Times New Roman" w:hAnsi="Times New Roman"/>
          <w:sz w:val="24"/>
          <w:szCs w:val="24"/>
          <w:rtl w:val="0"/>
        </w:rPr>
        <w:t xml:space="preserve">14</w:t>
      </w:r>
      <w:r w:rsidDel="00000000" w:rsidR="00000000" w:rsidRPr="00000000">
        <w:rPr>
          <w:rFonts w:ascii="Times New Roman" w:cs="Times New Roman" w:eastAsia="Times New Roman" w:hAnsi="Times New Roman"/>
          <w:sz w:val="24"/>
          <w:szCs w:val="24"/>
          <w:rtl w:val="0"/>
        </w:rPr>
        <w:t xml:space="preserve"> научних чланака (не рачунајући радове објављене у оквиру ове тезе) у категоријама М21-М24, једног поглавља у националном зборнику (М54), као и 30 радова презентованих на научним скуповима у земљи и иностранству.</w:t>
      </w:r>
    </w:p>
    <w:p w:rsidR="00000000" w:rsidDel="00000000" w:rsidP="00000000" w:rsidRDefault="00000000" w:rsidRPr="00000000" w14:paraId="00000009">
      <w:pPr>
        <w:spacing w:after="0" w:before="0" w:lineRule="auto"/>
        <w:ind w:firstLine="720"/>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Докторска дисертација Петра Лукића има 226 страна, а представља скуп три објављена оригинална научна рада које представљају тематску целину, са синтетичким приказом докторске дисертације, а који садржи увод, дискусију, и закључак, у складу са Правилником о докторским студијама на Универзитету у Београду, Изменама и допунама Правила докторских студија Филозофског факултета, те Ближим условима за израду докторске дисертације преко чланака Одељења за психологију. </w:t>
      </w:r>
    </w:p>
    <w:p w:rsidR="00000000" w:rsidDel="00000000" w:rsidP="00000000" w:rsidRDefault="00000000" w:rsidRPr="00000000" w14:paraId="0000000A">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Делови дисертације објављени или прихваћени за објављивање као научни чланци:</w:t>
      </w:r>
    </w:p>
    <w:p w:rsidR="00000000" w:rsidDel="00000000" w:rsidP="00000000" w:rsidRDefault="00000000" w:rsidRPr="00000000" w14:paraId="0000000B">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C">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w:t>
      </w:r>
      <w:r w:rsidDel="00000000" w:rsidR="00000000" w:rsidRPr="00000000">
        <w:rPr>
          <w:rFonts w:ascii="Times New Roman" w:cs="Times New Roman" w:eastAsia="Times New Roman" w:hAnsi="Times New Roman"/>
          <w:i w:val="1"/>
          <w:sz w:val="24"/>
          <w:szCs w:val="24"/>
          <w:rtl w:val="0"/>
        </w:rPr>
        <w:t xml:space="preserve">Delineating between scientism and science enthusiasm: challenges in measuring scientism and the development of novel scale”</w:t>
      </w:r>
      <w:r w:rsidDel="00000000" w:rsidR="00000000" w:rsidRPr="00000000">
        <w:rPr>
          <w:rFonts w:ascii="Times New Roman" w:cs="Times New Roman" w:eastAsia="Times New Roman" w:hAnsi="Times New Roman"/>
          <w:sz w:val="24"/>
          <w:szCs w:val="24"/>
          <w:rtl w:val="0"/>
        </w:rPr>
        <w:t xml:space="preserve">, аутора Петра Лукића и Ирис Жежељ (менторка), објављен је  2023. године у тридесеттрећем издању, пети број, часописа </w:t>
      </w:r>
      <w:r w:rsidDel="00000000" w:rsidR="00000000" w:rsidRPr="00000000">
        <w:rPr>
          <w:rFonts w:ascii="Times New Roman" w:cs="Times New Roman" w:eastAsia="Times New Roman" w:hAnsi="Times New Roman"/>
          <w:i w:val="1"/>
          <w:sz w:val="24"/>
          <w:szCs w:val="24"/>
          <w:rtl w:val="0"/>
        </w:rPr>
        <w:t xml:space="preserve">Public Understanding of Science</w:t>
      </w:r>
      <w:r w:rsidDel="00000000" w:rsidR="00000000" w:rsidRPr="00000000">
        <w:rPr>
          <w:rFonts w:ascii="Times New Roman" w:cs="Times New Roman" w:eastAsia="Times New Roman" w:hAnsi="Times New Roman"/>
          <w:sz w:val="24"/>
          <w:szCs w:val="24"/>
          <w:rtl w:val="0"/>
        </w:rPr>
        <w:t xml:space="preserve">, који је категоризoван као часопис ранга М21a 2023. године, у складу са Правилником о категоризацији и рангирању научних часописа Министарства просвете, науке и технолошког развоја Републике Србије.</w:t>
      </w:r>
    </w:p>
    <w:p w:rsidR="00000000" w:rsidDel="00000000" w:rsidP="00000000" w:rsidRDefault="00000000" w:rsidRPr="00000000" w14:paraId="0000000D">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i w:val="1"/>
          <w:sz w:val="24"/>
          <w:szCs w:val="24"/>
          <w:rtl w:val="0"/>
        </w:rPr>
        <w:t xml:space="preserve">Surprising similarities in cognitive footprint of scientism and irrational beliefs”, </w:t>
      </w:r>
      <w:r w:rsidDel="00000000" w:rsidR="00000000" w:rsidRPr="00000000">
        <w:rPr>
          <w:rFonts w:ascii="Times New Roman" w:cs="Times New Roman" w:eastAsia="Times New Roman" w:hAnsi="Times New Roman"/>
          <w:sz w:val="24"/>
          <w:szCs w:val="24"/>
          <w:rtl w:val="0"/>
        </w:rPr>
        <w:t xml:space="preserve">аутора Петра Лукића и Ирис Жежељ (менторка), објављен је 2025. године у шездесетседмом издању, први број, часописа </w:t>
      </w:r>
      <w:r w:rsidDel="00000000" w:rsidR="00000000" w:rsidRPr="00000000">
        <w:rPr>
          <w:rFonts w:ascii="Times New Roman" w:cs="Times New Roman" w:eastAsia="Times New Roman" w:hAnsi="Times New Roman"/>
          <w:i w:val="1"/>
          <w:sz w:val="24"/>
          <w:szCs w:val="24"/>
          <w:rtl w:val="0"/>
        </w:rPr>
        <w:t xml:space="preserve">Studia Psychologica</w:t>
      </w:r>
      <w:r w:rsidDel="00000000" w:rsidR="00000000" w:rsidRPr="00000000">
        <w:rPr>
          <w:rFonts w:ascii="Times New Roman" w:cs="Times New Roman" w:eastAsia="Times New Roman" w:hAnsi="Times New Roman"/>
          <w:sz w:val="24"/>
          <w:szCs w:val="24"/>
          <w:rtl w:val="0"/>
        </w:rPr>
        <w:t xml:space="preserve"> који је категоризован као часoпис ранга М23 2023. године, у складу са Правилником о категоризацији и рангирању научних часописа Министарства просвете, науке и технолошког развоја Републике Србије.</w:t>
      </w:r>
    </w:p>
    <w:p w:rsidR="00000000" w:rsidDel="00000000" w:rsidP="00000000" w:rsidRDefault="00000000" w:rsidRPr="00000000" w14:paraId="0000000F">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Times New Roman" w:cs="Times New Roman" w:eastAsia="Times New Roman" w:hAnsi="Times New Roman"/>
          <w:i w:val="1"/>
          <w:sz w:val="24"/>
          <w:szCs w:val="24"/>
          <w:rtl w:val="0"/>
        </w:rPr>
        <w:t xml:space="preserve">Unwarranted trust and unwarranted punishment: Scientistic beliefs predict support for penalizing science skeptics”,</w:t>
      </w:r>
      <w:r w:rsidDel="00000000" w:rsidR="00000000" w:rsidRPr="00000000">
        <w:rPr>
          <w:rFonts w:ascii="Times New Roman" w:cs="Times New Roman" w:eastAsia="Times New Roman" w:hAnsi="Times New Roman"/>
          <w:sz w:val="24"/>
          <w:szCs w:val="24"/>
          <w:rtl w:val="0"/>
        </w:rPr>
        <w:t xml:space="preserve"> аутора Петра Лукића и Ирис Жежељ (менторка), прихваћен је за објављивање у другом броју часописа </w:t>
      </w:r>
      <w:r w:rsidDel="00000000" w:rsidR="00000000" w:rsidRPr="00000000">
        <w:rPr>
          <w:rFonts w:ascii="Times New Roman" w:cs="Times New Roman" w:eastAsia="Times New Roman" w:hAnsi="Times New Roman"/>
          <w:i w:val="1"/>
          <w:sz w:val="24"/>
          <w:szCs w:val="24"/>
          <w:rtl w:val="0"/>
        </w:rPr>
        <w:t xml:space="preserve">Primenjena psihologija</w:t>
      </w:r>
      <w:r w:rsidDel="00000000" w:rsidR="00000000" w:rsidRPr="00000000">
        <w:rPr>
          <w:rFonts w:ascii="Times New Roman" w:cs="Times New Roman" w:eastAsia="Times New Roman" w:hAnsi="Times New Roman"/>
          <w:sz w:val="24"/>
          <w:szCs w:val="24"/>
          <w:rtl w:val="0"/>
        </w:rPr>
        <w:t xml:space="preserve"> за 2025. годину. Часопис </w:t>
      </w:r>
      <w:r w:rsidDel="00000000" w:rsidR="00000000" w:rsidRPr="00000000">
        <w:rPr>
          <w:rFonts w:ascii="Times New Roman" w:cs="Times New Roman" w:eastAsia="Times New Roman" w:hAnsi="Times New Roman"/>
          <w:i w:val="1"/>
          <w:sz w:val="24"/>
          <w:szCs w:val="24"/>
          <w:rtl w:val="0"/>
        </w:rPr>
        <w:t xml:space="preserve">Primenjena psihologija </w:t>
      </w:r>
      <w:r w:rsidDel="00000000" w:rsidR="00000000" w:rsidRPr="00000000">
        <w:rPr>
          <w:rFonts w:ascii="Times New Roman" w:cs="Times New Roman" w:eastAsia="Times New Roman" w:hAnsi="Times New Roman"/>
          <w:sz w:val="24"/>
          <w:szCs w:val="24"/>
          <w:rtl w:val="0"/>
        </w:rPr>
        <w:t xml:space="preserve">који је категоризован као часoпис ранга М23 2023. године, у складу са Правилником о категоризацији и рангирању научних часописа Министарства просвете, науке и технолошког развоја Републике Србије.</w:t>
      </w:r>
    </w:p>
    <w:p w:rsidR="00000000" w:rsidDel="00000000" w:rsidP="00000000" w:rsidRDefault="00000000" w:rsidRPr="00000000" w14:paraId="00000011">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складу са Чланом 19 Правилника о докторским студијама на Универзитету у Београду, односно Чланом 23 Правила докторских студија Филозофског факултета, a </w:t>
      </w:r>
      <w:r w:rsidDel="00000000" w:rsidR="00000000" w:rsidRPr="00000000">
        <w:rPr>
          <w:rFonts w:ascii="Times New Roman" w:cs="Times New Roman" w:eastAsia="Times New Roman" w:hAnsi="Times New Roman"/>
          <w:sz w:val="24"/>
          <w:szCs w:val="24"/>
          <w:rtl w:val="0"/>
        </w:rPr>
        <w:t xml:space="preserve">с обзиром на то да је кандидат први аутор свих чланака</w:t>
      </w:r>
      <w:r w:rsidDel="00000000" w:rsidR="00000000" w:rsidRPr="00000000">
        <w:rPr>
          <w:rFonts w:ascii="Times New Roman" w:cs="Times New Roman" w:eastAsia="Times New Roman" w:hAnsi="Times New Roman"/>
          <w:sz w:val="24"/>
          <w:szCs w:val="24"/>
          <w:rtl w:val="0"/>
        </w:rPr>
        <w:t xml:space="preserve">, oбјављени чланци се сматрају самосталним и оригиналним научноистраживачким радом кандидата. Напомена о томе да је у питању рад на тези под менторством дата  је у сваком од чланака, као што је препоручено у Ближим условима за израду докторске дисертације преко чланака усвојеним од стране Одељења за психологију. </w:t>
      </w:r>
    </w:p>
    <w:p w:rsidR="00000000" w:rsidDel="00000000" w:rsidP="00000000" w:rsidRDefault="00000000" w:rsidRPr="00000000" w14:paraId="00000013">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0" w:before="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Списак референци дисертације садржи 298 јединствених уноса. Текст укључује 22 табеле и 10 илустрација и графикона, као и 32 додатака са материјалима коришћеним у истраживању и додатним статистичким подацима и анализама. Текст објављених чланака је без превођења написан на енглеском језику, док је остатак текста (теоријски увод, дискусија, закључак, и остатак резултата) написан на српском језику, што је у складу са Ближим условима за израду докторске дисертације преко чланака усвојеним од стране Одељења за психологију. </w:t>
      </w:r>
      <w:r w:rsidDel="00000000" w:rsidR="00000000" w:rsidRPr="00000000">
        <w:rPr>
          <w:rtl w:val="0"/>
        </w:rPr>
      </w:r>
    </w:p>
    <w:p w:rsidR="00000000" w:rsidDel="00000000" w:rsidP="00000000" w:rsidRDefault="00000000" w:rsidRPr="00000000" w14:paraId="00000015">
      <w:pPr>
        <w:spacing w:after="200" w:before="20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Проблем и циљеви истраживања</w:t>
      </w:r>
    </w:p>
    <w:p w:rsidR="00000000" w:rsidDel="00000000" w:rsidP="00000000" w:rsidRDefault="00000000" w:rsidRPr="00000000" w14:paraId="00000016">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Сумња у науку представља важан проблем савременог света и психолози, као и истраживачи из других друштвених наука, посветили су му доста пажње. Различита истраживања научног скептицизма и сродних антинаучних или „ирационалних“ уверења, као што су веровање у теорије завере, паранормално, или псеудонауку, објаснила су когнитивне, личносне, ситуационе факторе које утичу на усвајање и одржавање оваквих уверења, те њихове последице по саме појединце који држе оваква уверења, али и ширу заједницу. У поређењу са овим областима, друга крајност димензије поверења у науку, некритичко поверење, много је мање истраживана. У филозофији науке, некритичко поверење у науку део је ширег концепта сцијентизма који представља перспективу по коме једино наука може показати шта заиста постоји, открити праву истину о свету око нас, решити проблеме човечанства или чак одговорити на њихова егзистенцијалистичка и морална питања. </w:t>
      </w:r>
    </w:p>
    <w:p w:rsidR="00000000" w:rsidDel="00000000" w:rsidP="00000000" w:rsidRDefault="00000000" w:rsidRPr="00000000" w14:paraId="00000017">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Циљ ове дисертације је да прецизно измери сцијентистичка уверења, утврди њихове психолошке корелате и демонстрира сличност између научног скептицизма и некритичког поверења према науци који представљају два пола континуума поверења. Кроз пет студија, кандидат је 1) конструисао скалу за мерење сцијентистичких уверења (односно,  некритичког поверења у науку и научнике), </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24"/>
          <w:szCs w:val="24"/>
          <w:rtl w:val="0"/>
        </w:rPr>
        <w:t xml:space="preserve">) измерио преваленцу сцијентистичких уверења у односу на ирационална уверења, истражио њихову међусобну повезаност, тестирао разлику у изражености сцијентизма код научника и лаика, те тестирао могућност да ове две врсте уверења показују повезаност са сличним сетом когнитивних и мотивационих конструката; 3) проверио да ли сцијентистичка уверења имају везе са склоношћу ка прихватању науке као хеуристика, 4) истраживао повезаност сцијентистичких уверења и подршке за кажњавање научних скептика, и 5) истраживао повезаност сцијентистичких уверења са подршком репликацији етички проблематичних психолошких експеримената. </w:t>
      </w:r>
    </w:p>
    <w:p w:rsidR="00000000" w:rsidDel="00000000" w:rsidP="00000000" w:rsidRDefault="00000000" w:rsidRPr="00000000" w14:paraId="00000018">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У првој студији, кандидат је конструисао упитник за мерење сцијентистичких уверења у форми Терстонове скале са понуђеним тврдњама које су рангиране од антинаучних до сцијентистичких. Упитник сцијентистичких уверења садржи две субскале: Некритичко поверење у науку и Некритичко поверење у научнике. Психометријски квалитет упитника је потврђен у пилот истраживању и накнадном валидационом истраживању.</w:t>
      </w:r>
    </w:p>
    <w:p w:rsidR="00000000" w:rsidDel="00000000" w:rsidP="00000000" w:rsidRDefault="00000000" w:rsidRPr="00000000" w14:paraId="00000019">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У другој студији, кандидат је на узорку репрезентативном за грађане Србије показао да су сцијентистичка уверења потенцијално чешћа него антинаучна уверења, те негативну повезаност са веровањем у теорије завере, паранормално, и псеудонауку. У другом истраживању у оквиру ове студије, тестирао је повезаност </w:t>
      </w:r>
      <w:r w:rsidDel="00000000" w:rsidR="00000000" w:rsidRPr="00000000">
        <w:rPr>
          <w:rFonts w:ascii="Times New Roman" w:cs="Times New Roman" w:eastAsia="Times New Roman" w:hAnsi="Times New Roman"/>
          <w:sz w:val="24"/>
          <w:szCs w:val="24"/>
          <w:rtl w:val="0"/>
        </w:rPr>
        <w:t xml:space="preserve">између</w:t>
      </w:r>
      <w:r w:rsidDel="00000000" w:rsidR="00000000" w:rsidRPr="00000000">
        <w:rPr>
          <w:rFonts w:ascii="Times New Roman" w:cs="Times New Roman" w:eastAsia="Times New Roman" w:hAnsi="Times New Roman"/>
          <w:sz w:val="24"/>
          <w:szCs w:val="24"/>
          <w:rtl w:val="0"/>
        </w:rPr>
        <w:t xml:space="preserve"> сцијентистичких уверења и мотивационих конструката као што су потреба за заокруженошћу и нетолеранција неизвесности (добијене позитивне везе), рационални стил мишљења (добијене позитивне везе), интуитивни стил мишљења (одсуство значајних веза), те когнитивне рефлесивности и когнитивних способности (добијене негативне везе). Кандидат је, такође, упоређивао израженост сцијентистичких уверења код лаика и научника. </w:t>
      </w:r>
    </w:p>
    <w:p w:rsidR="00000000" w:rsidDel="00000000" w:rsidP="00000000" w:rsidRDefault="00000000" w:rsidRPr="00000000" w14:paraId="0000001A">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Трећа студија састоји се од два експеримента. Циљ првог експеримента је да провери да ли особе са израженијим сцијентистичким уверењима бивају склоније оцењивању објашњења која садрже неуронаучне информације бољим од истих објашњења када то не садрже. Циљ другог експеримента био је да провери и да ли те особе бивају склоније да оцењују квалитетнијим аргументе када су представљени као да долазе од научника од него када су исти аргументи  представљени као да долазе од лаика. Додатно, кандидат је дизајн и материјале (вињете) за други експеримент лично осмислио. </w:t>
      </w:r>
    </w:p>
    <w:p w:rsidR="00000000" w:rsidDel="00000000" w:rsidP="00000000" w:rsidRDefault="00000000" w:rsidRPr="00000000" w14:paraId="0000001B">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четвртој студији, кандидат на два узорка тестира да ли су особе са израженијим сцијентистичким уверењима склоније да подрже различите врсте казни (од медијске цензуре, преко новчаних, до затворских казни) за особе које се не понашају у складу са научним препорукама, те да ли склоност ка морализовању рационалности посредује ову везу. За потребе овог експеримента, кандидат је конструсиао скалу подршке за кажњавање научних скептика. </w:t>
      </w:r>
    </w:p>
    <w:p w:rsidR="00000000" w:rsidDel="00000000" w:rsidP="00000000" w:rsidRDefault="00000000" w:rsidRPr="00000000" w14:paraId="0000001C">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У петој студији, на два узорка, проверавано је да ли су особе са сцијентистичким уверењима склоније позитивном ставу према репликацији етички упитних експеримената. У овом истраживању то су били експеримент Милграма о послушности ауторитету, Вотсона и Елизабет Рајнер са условљавањем емоција („Мали Алберт“), те Селиџманова студија научене беспомоћности. </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200" w:before="20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Кратак опис садржаја дисертације</w:t>
      </w:r>
    </w:p>
    <w:p w:rsidR="00000000" w:rsidDel="00000000" w:rsidP="00000000" w:rsidRDefault="00000000" w:rsidRPr="00000000" w14:paraId="0000001E">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Дисертација се састоји из шест целина. </w:t>
      </w:r>
    </w:p>
    <w:p w:rsidR="00000000" w:rsidDel="00000000" w:rsidP="00000000" w:rsidRDefault="00000000" w:rsidRPr="00000000" w14:paraId="0000001F">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w:t>
      </w:r>
      <w:r w:rsidDel="00000000" w:rsidR="00000000" w:rsidRPr="00000000">
        <w:rPr>
          <w:rFonts w:ascii="Times New Roman" w:cs="Times New Roman" w:eastAsia="Times New Roman" w:hAnsi="Times New Roman"/>
          <w:i w:val="1"/>
          <w:sz w:val="24"/>
          <w:szCs w:val="24"/>
          <w:rtl w:val="0"/>
        </w:rPr>
        <w:t xml:space="preserve">теоријском уводу</w:t>
      </w:r>
      <w:r w:rsidDel="00000000" w:rsidR="00000000" w:rsidRPr="00000000">
        <w:rPr>
          <w:rFonts w:ascii="Times New Roman" w:cs="Times New Roman" w:eastAsia="Times New Roman" w:hAnsi="Times New Roman"/>
          <w:sz w:val="24"/>
          <w:szCs w:val="24"/>
          <w:rtl w:val="0"/>
        </w:rPr>
        <w:t xml:space="preserve">, кандидат даје општи преглед научне писмености и поверења у науку, те сцијентизма, као и преглед истраживања сумње у науку, ирационалних уверења, те некритичког поверења у науку и научнике. </w:t>
      </w:r>
    </w:p>
    <w:p w:rsidR="00000000" w:rsidDel="00000000" w:rsidP="00000000" w:rsidRDefault="00000000" w:rsidRPr="00000000" w14:paraId="00000020">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Фаза 1 – Конструкција и валидација Упитника сцијентистикчих уверења</w:t>
      </w:r>
      <w:r w:rsidDel="00000000" w:rsidR="00000000" w:rsidRPr="00000000">
        <w:rPr>
          <w:rFonts w:ascii="Times New Roman" w:cs="Times New Roman" w:eastAsia="Times New Roman" w:hAnsi="Times New Roman"/>
          <w:sz w:val="24"/>
          <w:szCs w:val="24"/>
          <w:rtl w:val="0"/>
        </w:rPr>
        <w:t xml:space="preserve">, представља рукопис првог објављеног научног чланка кандидата под насловом „</w:t>
      </w:r>
      <w:r w:rsidDel="00000000" w:rsidR="00000000" w:rsidRPr="00000000">
        <w:rPr>
          <w:rFonts w:ascii="Times New Roman" w:cs="Times New Roman" w:eastAsia="Times New Roman" w:hAnsi="Times New Roman"/>
          <w:i w:val="1"/>
          <w:sz w:val="24"/>
          <w:szCs w:val="24"/>
          <w:rtl w:val="0"/>
        </w:rPr>
        <w:t xml:space="preserve">Delineating between scientism and science enthusiasm: Challenges in measuring scientism and the development of novel scale</w:t>
      </w:r>
      <w:r w:rsidDel="00000000" w:rsidR="00000000" w:rsidRPr="00000000">
        <w:rPr>
          <w:rFonts w:ascii="Times New Roman" w:cs="Times New Roman" w:eastAsia="Times New Roman" w:hAnsi="Times New Roman"/>
          <w:sz w:val="24"/>
          <w:szCs w:val="24"/>
          <w:rtl w:val="0"/>
        </w:rPr>
        <w:t xml:space="preserve">“. Кандидат на почетку чланка дискутује ограничења постојећих мера сцијентистичких уверења, након чега описује процес конструкције и валидације Упитника сцијентистичких уверења кроз пет фаза. На крају чланка, кандидат дискутује предности и ограничења новог упитника, те потенцијале за даља истраживања овог конструкта.</w:t>
      </w:r>
    </w:p>
    <w:p w:rsidR="00000000" w:rsidDel="00000000" w:rsidP="00000000" w:rsidRDefault="00000000" w:rsidRPr="00000000" w14:paraId="00000021">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Фаза 2 – Испитивање преваленце и когнитивних корелата сцијентистичких уверења </w:t>
      </w:r>
      <w:r w:rsidDel="00000000" w:rsidR="00000000" w:rsidRPr="00000000">
        <w:rPr>
          <w:rFonts w:ascii="Times New Roman" w:cs="Times New Roman" w:eastAsia="Times New Roman" w:hAnsi="Times New Roman"/>
          <w:sz w:val="24"/>
          <w:szCs w:val="24"/>
          <w:rtl w:val="0"/>
        </w:rPr>
        <w:t xml:space="preserve">обухвата рукопис другог објављеног научног чланка кандидата под називом „</w:t>
      </w:r>
      <w:r w:rsidDel="00000000" w:rsidR="00000000" w:rsidRPr="00000000">
        <w:rPr>
          <w:rFonts w:ascii="Times New Roman" w:cs="Times New Roman" w:eastAsia="Times New Roman" w:hAnsi="Times New Roman"/>
          <w:i w:val="1"/>
          <w:sz w:val="24"/>
          <w:szCs w:val="24"/>
          <w:rtl w:val="0"/>
        </w:rPr>
        <w:t xml:space="preserve">Surprising similarities in cognitive footprint of scientism and irrational beliefs“</w:t>
      </w:r>
      <w:r w:rsidDel="00000000" w:rsidR="00000000" w:rsidRPr="00000000">
        <w:rPr>
          <w:rFonts w:ascii="Times New Roman" w:cs="Times New Roman" w:eastAsia="Times New Roman" w:hAnsi="Times New Roman"/>
          <w:sz w:val="24"/>
          <w:szCs w:val="24"/>
          <w:rtl w:val="0"/>
        </w:rPr>
        <w:t xml:space="preserve">. Кандидат у уводном делу чланка описује неравнотежу између разумевања антинаучних и сцијентистичких уверења и потребу за утврђивањем преваленце обе врсте уверења. Додатно, кандидат овде испитује везе између ирационалних и сцијентистичких уверења. Кандидат такође дискутује потребу за разумевањем когнитивних корелата сцијентистичких уверења и могућу паралелу између когнитивних корелата ирационалних и сцијентистичких уверења. Након резултата две студије, једне на репрезентативном узорку грађана Србије, друге на пригодном узорку научника и лаика, кандидат дискутује резултате и утврђује ограничења и могуће правце будућих истраживања. </w:t>
      </w:r>
    </w:p>
    <w:p w:rsidR="00000000" w:rsidDel="00000000" w:rsidP="00000000" w:rsidRDefault="00000000" w:rsidRPr="00000000" w14:paraId="00000022">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одељку </w:t>
      </w:r>
      <w:r w:rsidDel="00000000" w:rsidR="00000000" w:rsidRPr="00000000">
        <w:rPr>
          <w:rFonts w:ascii="Times New Roman" w:cs="Times New Roman" w:eastAsia="Times New Roman" w:hAnsi="Times New Roman"/>
          <w:i w:val="1"/>
          <w:sz w:val="24"/>
          <w:szCs w:val="24"/>
          <w:rtl w:val="0"/>
        </w:rPr>
        <w:t xml:space="preserve">Фаза 3 – Испитивање улоге сцијентистичких уверења у одлучивању</w:t>
      </w:r>
      <w:r w:rsidDel="00000000" w:rsidR="00000000" w:rsidRPr="00000000">
        <w:rPr>
          <w:rFonts w:ascii="Times New Roman" w:cs="Times New Roman" w:eastAsia="Times New Roman" w:hAnsi="Times New Roman"/>
          <w:sz w:val="24"/>
          <w:szCs w:val="24"/>
          <w:rtl w:val="0"/>
        </w:rPr>
        <w:t xml:space="preserve">, кандидат описује материјале и процедуру за два експеримента у којима тестира склоност особа са израженим сцијентистичким уверењима да се више ослањају на хеуристик: „што је научно – то је и добро“, а након резултата дискутује ограничења и могућности унапређења дизајна ових експеримената. </w:t>
      </w:r>
    </w:p>
    <w:p w:rsidR="00000000" w:rsidDel="00000000" w:rsidP="00000000" w:rsidRDefault="00000000" w:rsidRPr="00000000" w14:paraId="00000023">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Одељак </w:t>
      </w:r>
      <w:r w:rsidDel="00000000" w:rsidR="00000000" w:rsidRPr="00000000">
        <w:rPr>
          <w:rFonts w:ascii="Times New Roman" w:cs="Times New Roman" w:eastAsia="Times New Roman" w:hAnsi="Times New Roman"/>
          <w:i w:val="1"/>
          <w:sz w:val="24"/>
          <w:szCs w:val="24"/>
          <w:rtl w:val="0"/>
        </w:rPr>
        <w:t xml:space="preserve">Фаза</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4 – Сцијентистичка уверења и друштвене последице </w:t>
      </w:r>
      <w:r w:rsidDel="00000000" w:rsidR="00000000" w:rsidRPr="00000000">
        <w:rPr>
          <w:rFonts w:ascii="Times New Roman" w:cs="Times New Roman" w:eastAsia="Times New Roman" w:hAnsi="Times New Roman"/>
          <w:sz w:val="24"/>
          <w:szCs w:val="24"/>
          <w:rtl w:val="0"/>
        </w:rPr>
        <w:t xml:space="preserve">представља рукопис трећег објављеног чланка кандидата под називом „</w:t>
      </w:r>
      <w:r w:rsidDel="00000000" w:rsidR="00000000" w:rsidRPr="00000000">
        <w:rPr>
          <w:rFonts w:ascii="Times New Roman" w:cs="Times New Roman" w:eastAsia="Times New Roman" w:hAnsi="Times New Roman"/>
          <w:i w:val="1"/>
          <w:sz w:val="24"/>
          <w:szCs w:val="24"/>
          <w:rtl w:val="0"/>
        </w:rPr>
        <w:t xml:space="preserve">Unwarranted trust and unwarranted punishment: scientistic beliefs predict support for penalizing science skeptics</w:t>
      </w:r>
      <w:r w:rsidDel="00000000" w:rsidR="00000000" w:rsidRPr="00000000">
        <w:rPr>
          <w:rFonts w:ascii="Times New Roman" w:cs="Times New Roman" w:eastAsia="Times New Roman" w:hAnsi="Times New Roman"/>
          <w:sz w:val="24"/>
          <w:szCs w:val="24"/>
          <w:rtl w:val="0"/>
        </w:rPr>
        <w:t xml:space="preserve">“. Кандидат у овом раду описује могућност да поверење у науку, иако друштвено пожељно, може у свом екстремном облику, односно, када пређе у сцијентизам, да има негативне последице по друштвене односе. Кроз две студије показује позитивну повезаност између сцијентистичких уверења и позитивном ставу према кажњавању особа које се не придржавају препорука научника, као и медијаторски ефекат морализовања рационалности. На крају овог рукописа, кандидат дискутује резултате.  </w:t>
      </w:r>
    </w:p>
    <w:p w:rsidR="00000000" w:rsidDel="00000000" w:rsidP="00000000" w:rsidRDefault="00000000" w:rsidRPr="00000000" w14:paraId="00000024">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одељку под називом </w:t>
      </w:r>
      <w:r w:rsidDel="00000000" w:rsidR="00000000" w:rsidRPr="00000000">
        <w:rPr>
          <w:rFonts w:ascii="Times New Roman" w:cs="Times New Roman" w:eastAsia="Times New Roman" w:hAnsi="Times New Roman"/>
          <w:i w:val="1"/>
          <w:sz w:val="24"/>
          <w:szCs w:val="24"/>
          <w:rtl w:val="0"/>
        </w:rPr>
        <w:t xml:space="preserve">Фаза 5 – Сцијентистичка уверења и етичко резоновање, </w:t>
      </w:r>
      <w:r w:rsidDel="00000000" w:rsidR="00000000" w:rsidRPr="00000000">
        <w:rPr>
          <w:rFonts w:ascii="Times New Roman" w:cs="Times New Roman" w:eastAsia="Times New Roman" w:hAnsi="Times New Roman"/>
          <w:sz w:val="24"/>
          <w:szCs w:val="24"/>
          <w:rtl w:val="0"/>
        </w:rPr>
        <w:t xml:space="preserve">кандидат описује претпоставку да особе са израженијим сцијентистичким уверењима, приликом резоновања о етичности истраживања, дају релативно већу вредност научним достигнућима него добробити учесника (људи или животиња) у истраживању, у односу на особе које имају мање изражена ова уверења. Кандидат затим приказује резултате две студије о повезаности сцијентистичких уверења и става према репликацији етички проблематичних психолошких експеримената и дискутује њихове резултате. </w:t>
      </w:r>
    </w:p>
    <w:p w:rsidR="00000000" w:rsidDel="00000000" w:rsidP="00000000" w:rsidRDefault="00000000" w:rsidRPr="00000000" w14:paraId="00000025">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одељку </w:t>
      </w:r>
      <w:r w:rsidDel="00000000" w:rsidR="00000000" w:rsidRPr="00000000">
        <w:rPr>
          <w:rFonts w:ascii="Times New Roman" w:cs="Times New Roman" w:eastAsia="Times New Roman" w:hAnsi="Times New Roman"/>
          <w:i w:val="1"/>
          <w:sz w:val="24"/>
          <w:szCs w:val="24"/>
          <w:rtl w:val="0"/>
        </w:rPr>
        <w:t xml:space="preserve">Резиме и општа дискусија</w:t>
      </w:r>
      <w:r w:rsidDel="00000000" w:rsidR="00000000" w:rsidRPr="00000000">
        <w:rPr>
          <w:rFonts w:ascii="Times New Roman" w:cs="Times New Roman" w:eastAsia="Times New Roman" w:hAnsi="Times New Roman"/>
          <w:sz w:val="24"/>
          <w:szCs w:val="24"/>
          <w:rtl w:val="0"/>
        </w:rPr>
        <w:t xml:space="preserve"> кандидат прво даје преглед свих пет фаза, након чега приступа дискутовању значаја налаза у огледалу истраживања ирационалних уверења и позицију истраживања поверења у науку у ширем социјално-психолошком контексту. Кандидат даље предлаже три линије истраживања истраживања поверења у науку и научнике које произилазе из овог рада: истраживање сцијентистичких уверења, истраживање поверења у науку, те истраживање поверења као јединствене тенденције. Коначно, кандидат даје обухватан закључак своје тезе.</w:t>
      </w:r>
    </w:p>
    <w:p w:rsidR="00000000" w:rsidDel="00000000" w:rsidP="00000000" w:rsidRDefault="00000000" w:rsidRPr="00000000" w14:paraId="00000026">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Последња два одељка, </w:t>
      </w:r>
      <w:r w:rsidDel="00000000" w:rsidR="00000000" w:rsidRPr="00000000">
        <w:rPr>
          <w:rFonts w:ascii="Times New Roman" w:cs="Times New Roman" w:eastAsia="Times New Roman" w:hAnsi="Times New Roman"/>
          <w:i w:val="1"/>
          <w:sz w:val="24"/>
          <w:szCs w:val="24"/>
          <w:rtl w:val="0"/>
        </w:rPr>
        <w:t xml:space="preserve">Литература</w:t>
      </w:r>
      <w:r w:rsidDel="00000000" w:rsidR="00000000" w:rsidRPr="00000000">
        <w:rPr>
          <w:rFonts w:ascii="Times New Roman" w:cs="Times New Roman" w:eastAsia="Times New Roman" w:hAnsi="Times New Roman"/>
          <w:sz w:val="24"/>
          <w:szCs w:val="24"/>
          <w:rtl w:val="0"/>
        </w:rPr>
        <w:t xml:space="preserve"> и </w:t>
      </w:r>
      <w:r w:rsidDel="00000000" w:rsidR="00000000" w:rsidRPr="00000000">
        <w:rPr>
          <w:rFonts w:ascii="Times New Roman" w:cs="Times New Roman" w:eastAsia="Times New Roman" w:hAnsi="Times New Roman"/>
          <w:i w:val="1"/>
          <w:sz w:val="24"/>
          <w:szCs w:val="24"/>
          <w:rtl w:val="0"/>
        </w:rPr>
        <w:t xml:space="preserve">Прилози</w:t>
      </w:r>
      <w:r w:rsidDel="00000000" w:rsidR="00000000" w:rsidRPr="00000000">
        <w:rPr>
          <w:rFonts w:ascii="Times New Roman" w:cs="Times New Roman" w:eastAsia="Times New Roman" w:hAnsi="Times New Roman"/>
          <w:sz w:val="24"/>
          <w:szCs w:val="24"/>
          <w:rtl w:val="0"/>
        </w:rPr>
        <w:t xml:space="preserve">, садрже списак референци необјављених делова текста и додатне резултате који нису приказани у одељцима у главном делу текста.   </w:t>
      </w:r>
    </w:p>
    <w:p w:rsidR="00000000" w:rsidDel="00000000" w:rsidP="00000000" w:rsidRDefault="00000000" w:rsidRPr="00000000" w14:paraId="00000027">
      <w:pPr>
        <w:spacing w:after="0" w:before="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200" w:before="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Научни допринос истраживања</w:t>
      </w:r>
    </w:p>
    <w:p w:rsidR="00000000" w:rsidDel="00000000" w:rsidP="00000000" w:rsidRDefault="00000000" w:rsidRPr="00000000" w14:paraId="00000029">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Полазећи од концепта развијеног у филозофији науке, у дисертацији се концепт сцијентизма операционализује, мери његова раширеност и повезује се са важним психолошким конструктима, што помаже његовом бољем разумевању и разлабављује строге дисциплинарне границе. У уводу у дисертацију кандидат је интегрисао  теоријска и емпиријска достигнућа из психологије, социологије и филозофије и тако мапирао сасвим нову област истраживања. У критичкој анализи постојеће литературе показао је завидну научну зрелост. Затим, да би што темељније одговорио на постављене истраживачке циљеве, пажљиво је дизајнирао истраживања у којима је успешно комбиновао корелациони и експериментални истраживачки приступ и користио напредне статистичке технике за анализу добијених података. Развио је  и валидирао (у интердисциплинарној сарадњи, уз помоћ експерата из области филозофије науке, психологије и лаичких испитаника) сасвим нов инструмент за мерење централног конструкта - сцијентизма, а уз то и скалу за мерење ставова према кажњавању научних скептика и материјале за репликацију експеримената са валидним и невалидним научним аргументима, што су оруђа примењива у области истраживањима поверења у науку, промене ставова и персуазије. У складу са принципима отворене науке, држао се унапред дефинисаних хипотеза и аналитичког плана, а материјале и податке учинио јавно доступним. У општој дискусији успешно је интегрисао налазе из појединачних емпиријских сегмената и поставио  важна теоријска питања за област сцијентистичких уверења, као и за истраживање поверења у науку и антинаучних уверења. То је урадио  одмерено и критично, указујући на ограничења добијених резултата, али и на правце даљих истраживања и важне практичне импликације рада. Укупно узевши, кандидат је остварио и премашио циљеве постављене у нацрту дисертације и оставио корисно наслеђе будућим истраживачима у области.</w:t>
      </w:r>
    </w:p>
    <w:p w:rsidR="00000000" w:rsidDel="00000000" w:rsidP="00000000" w:rsidRDefault="00000000" w:rsidRPr="00000000" w14:paraId="0000002A">
      <w:pPr>
        <w:spacing w:after="0" w:before="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Закључак</w:t>
      </w:r>
    </w:p>
    <w:p w:rsidR="00000000" w:rsidDel="00000000" w:rsidP="00000000" w:rsidRDefault="00000000" w:rsidRPr="00000000" w14:paraId="0000002B">
      <w:pPr>
        <w:spacing w:after="0" w:before="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Имајући у виду све напред речено, комисија предлаже Наставно-научном већу Филозофског факултета да прихвати њену позитивну оцену и дозволи кандидату ПЕТРУ ЛУКИЋУ да јавно брани своју докторску дисертацију под називом „ПСИХОЛОШКИ АСПЕКТИ СЦИЈЕНТИЗМА“. </w:t>
      </w:r>
    </w:p>
    <w:p w:rsidR="00000000" w:rsidDel="00000000" w:rsidP="00000000" w:rsidRDefault="00000000" w:rsidRPr="00000000" w14:paraId="0000002C">
      <w:pPr>
        <w:spacing w:before="200" w:line="240" w:lineRule="auto"/>
        <w:ind w:firstLine="72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У Београду, 28.2.2025.</w:t>
      </w:r>
      <w:r w:rsidDel="00000000" w:rsidR="00000000" w:rsidRPr="00000000">
        <w:rPr>
          <w:rtl w:val="0"/>
        </w:rPr>
      </w:r>
    </w:p>
    <w:p w:rsidR="00000000" w:rsidDel="00000000" w:rsidP="00000000" w:rsidRDefault="00000000" w:rsidRPr="00000000" w14:paraId="0000002D">
      <w:pPr>
        <w:spacing w:before="200" w:line="240" w:lineRule="auto"/>
        <w:ind w:firstLine="72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Чланови комисије:</w:t>
      </w:r>
    </w:p>
    <w:p w:rsidR="00000000" w:rsidDel="00000000" w:rsidP="00000000" w:rsidRDefault="00000000" w:rsidRPr="00000000" w14:paraId="0000002E">
      <w:pPr>
        <w:spacing w:before="200" w:line="240" w:lineRule="auto"/>
        <w:ind w:firstLine="720"/>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F">
      <w:pPr>
        <w:spacing w:before="200" w:line="240" w:lineRule="auto"/>
        <w:ind w:firstLine="72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w:t>
      </w:r>
    </w:p>
    <w:p w:rsidR="00000000" w:rsidDel="00000000" w:rsidP="00000000" w:rsidRDefault="00000000" w:rsidRPr="00000000" w14:paraId="00000030">
      <w:pPr>
        <w:spacing w:before="200" w:line="240" w:lineRule="auto"/>
        <w:ind w:firstLine="72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Др Драган Попадић,</w:t>
      </w:r>
      <w:r w:rsidDel="00000000" w:rsidR="00000000" w:rsidRPr="00000000">
        <w:rPr>
          <w:rFonts w:ascii="Times New Roman" w:cs="Times New Roman" w:eastAsia="Times New Roman" w:hAnsi="Times New Roman"/>
          <w:rtl w:val="0"/>
        </w:rPr>
        <w:t xml:space="preserve"> редовни професор </w:t>
      </w:r>
    </w:p>
    <w:p w:rsidR="00000000" w:rsidDel="00000000" w:rsidP="00000000" w:rsidRDefault="00000000" w:rsidRPr="00000000" w14:paraId="00000031">
      <w:pPr>
        <w:spacing w:before="200" w:line="240" w:lineRule="auto"/>
        <w:ind w:firstLine="72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Београду, Филозофски факултет</w:t>
      </w:r>
    </w:p>
    <w:p w:rsidR="00000000" w:rsidDel="00000000" w:rsidP="00000000" w:rsidRDefault="00000000" w:rsidRPr="00000000" w14:paraId="00000032">
      <w:pPr>
        <w:spacing w:before="200" w:line="240" w:lineRule="auto"/>
        <w:ind w:firstLine="72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spacing w:before="200" w:line="240" w:lineRule="auto"/>
        <w:ind w:firstLine="72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w:t>
      </w:r>
    </w:p>
    <w:p w:rsidR="00000000" w:rsidDel="00000000" w:rsidP="00000000" w:rsidRDefault="00000000" w:rsidRPr="00000000" w14:paraId="00000034">
      <w:pPr>
        <w:spacing w:before="200" w:line="240" w:lineRule="auto"/>
        <w:ind w:firstLine="72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Др Каја Дамњановић, </w:t>
      </w:r>
      <w:r w:rsidDel="00000000" w:rsidR="00000000" w:rsidRPr="00000000">
        <w:rPr>
          <w:rFonts w:ascii="Times New Roman" w:cs="Times New Roman" w:eastAsia="Times New Roman" w:hAnsi="Times New Roman"/>
          <w:rtl w:val="0"/>
        </w:rPr>
        <w:t xml:space="preserve">ванредна професорка, виша научна сарадница </w:t>
      </w:r>
    </w:p>
    <w:p w:rsidR="00000000" w:rsidDel="00000000" w:rsidP="00000000" w:rsidRDefault="00000000" w:rsidRPr="00000000" w14:paraId="00000035">
      <w:pPr>
        <w:spacing w:before="200" w:line="240" w:lineRule="auto"/>
        <w:ind w:firstLine="72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Београду, Филозофски факултет</w:t>
      </w:r>
    </w:p>
    <w:p w:rsidR="00000000" w:rsidDel="00000000" w:rsidP="00000000" w:rsidRDefault="00000000" w:rsidRPr="00000000" w14:paraId="00000036">
      <w:pPr>
        <w:spacing w:before="200" w:line="240" w:lineRule="auto"/>
        <w:ind w:firstLine="72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spacing w:before="200" w:line="240" w:lineRule="auto"/>
        <w:ind w:firstLine="72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w:t>
      </w:r>
    </w:p>
    <w:p w:rsidR="00000000" w:rsidDel="00000000" w:rsidP="00000000" w:rsidRDefault="00000000" w:rsidRPr="00000000" w14:paraId="00000038">
      <w:pPr>
        <w:spacing w:before="200" w:line="240" w:lineRule="auto"/>
        <w:ind w:firstLine="72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Др Марија Бранковић,</w:t>
      </w:r>
      <w:r w:rsidDel="00000000" w:rsidR="00000000" w:rsidRPr="00000000">
        <w:rPr>
          <w:rFonts w:ascii="Times New Roman" w:cs="Times New Roman" w:eastAsia="Times New Roman" w:hAnsi="Times New Roman"/>
          <w:rtl w:val="0"/>
        </w:rPr>
        <w:t xml:space="preserve"> ванредна професорка, научна сарадница</w:t>
      </w:r>
    </w:p>
    <w:p w:rsidR="00000000" w:rsidDel="00000000" w:rsidP="00000000" w:rsidRDefault="00000000" w:rsidRPr="00000000" w14:paraId="00000039">
      <w:pPr>
        <w:spacing w:before="200" w:line="240" w:lineRule="auto"/>
        <w:ind w:firstLine="72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Сингидунум, Факултет за медије и комуникације</w:t>
      </w:r>
    </w:p>
    <w:p w:rsidR="00000000" w:rsidDel="00000000" w:rsidP="00000000" w:rsidRDefault="00000000" w:rsidRPr="00000000" w14:paraId="0000003A">
      <w:pPr>
        <w:spacing w:before="200" w:line="240" w:lineRule="auto"/>
        <w:ind w:firstLine="72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Београду, Институт за филозофију и друштвену теорију</w:t>
      </w:r>
    </w:p>
    <w:p w:rsidR="00000000" w:rsidDel="00000000" w:rsidP="00000000" w:rsidRDefault="00000000" w:rsidRPr="00000000" w14:paraId="0000003B">
      <w:pPr>
        <w:spacing w:before="200" w:line="240" w:lineRule="auto"/>
        <w:ind w:firstLine="720"/>
        <w:jc w:val="right"/>
        <w:rPr>
          <w:rFonts w:ascii="Times New Roman" w:cs="Times New Roman" w:eastAsia="Times New Roman" w:hAnsi="Times New Roman"/>
          <w:sz w:val="24"/>
          <w:szCs w:val="24"/>
        </w:rPr>
      </w:pPr>
      <w:r w:rsidDel="00000000" w:rsidR="00000000" w:rsidRPr="00000000">
        <w:rPr>
          <w:rtl w:val="0"/>
        </w:rPr>
      </w:r>
    </w:p>
    <w:sectPr>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sr-Cyrl-R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rsid w:val="00A6488C"/>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1j8yGHkr4pOCGzZvKM7+Eem2g==">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2025-02-25T12:31:00Z</dcterms:created>
  <dc:creator>Peca</dc:creator>
</cp:coreProperties>
</file>