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AB9EB" w14:textId="109CD460" w:rsidR="00A03133" w:rsidRPr="0070014F" w:rsidRDefault="00A03133" w:rsidP="00F67E05">
      <w:pPr>
        <w:suppressAutoHyphens w:val="0"/>
        <w:spacing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Као чланови Комисије за оцену докторске дисертације Бранке Матијевић, изабрани на </w:t>
      </w:r>
      <w:r w:rsidR="005D10FC" w:rsidRPr="0070014F">
        <w:rPr>
          <w:rFonts w:eastAsia="Times New Roman" w:cs="Times New Roman"/>
          <w:color w:val="000000"/>
          <w:kern w:val="0"/>
          <w14:ligatures w14:val="none"/>
        </w:rPr>
        <w:t>XX</w:t>
      </w: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 редовној седници Наставно-научног већа Универзитета у Београду – Филозофског факултета, одржаној 4.7.2024. године, подносимо Већу</w:t>
      </w:r>
    </w:p>
    <w:p w14:paraId="7CCB68D3" w14:textId="77777777" w:rsidR="00A03133" w:rsidRPr="0070014F" w:rsidRDefault="00A03133" w:rsidP="00F67E05">
      <w:pPr>
        <w:suppressAutoHyphens w:val="0"/>
        <w:spacing w:after="72" w:line="276" w:lineRule="auto"/>
        <w:ind w:firstLine="0"/>
        <w:jc w:val="left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 </w:t>
      </w:r>
    </w:p>
    <w:p w14:paraId="22815B9E" w14:textId="77777777" w:rsidR="00A03133" w:rsidRPr="0070014F" w:rsidRDefault="00A03133" w:rsidP="003F45DA">
      <w:pPr>
        <w:suppressAutoHyphens w:val="0"/>
        <w:spacing w:before="240" w:after="240" w:line="276" w:lineRule="auto"/>
        <w:ind w:firstLine="0"/>
        <w:jc w:val="center"/>
        <w:rPr>
          <w:rFonts w:eastAsia="Times New Roman" w:cs="Times New Roman"/>
          <w:b/>
          <w:color w:val="000000"/>
          <w:kern w:val="0"/>
          <w14:ligatures w14:val="none"/>
        </w:rPr>
      </w:pPr>
      <w:r w:rsidRPr="0070014F">
        <w:rPr>
          <w:rFonts w:eastAsia="Times New Roman" w:cs="Times New Roman"/>
          <w:b/>
          <w:color w:val="000000"/>
          <w:kern w:val="0"/>
          <w14:ligatures w14:val="none"/>
        </w:rPr>
        <w:t xml:space="preserve">Извештај о завршеној докторској дисертацији </w:t>
      </w:r>
    </w:p>
    <w:p w14:paraId="251FC15B" w14:textId="50D8CEC0" w:rsidR="00A03133" w:rsidRPr="0070014F" w:rsidRDefault="00C32A93" w:rsidP="003F45DA">
      <w:pPr>
        <w:suppressAutoHyphens w:val="0"/>
        <w:spacing w:before="240" w:after="240" w:line="276" w:lineRule="auto"/>
        <w:ind w:firstLine="0"/>
        <w:jc w:val="center"/>
        <w:rPr>
          <w:rFonts w:eastAsia="Times New Roman" w:cs="Times New Roman"/>
          <w:color w:val="000000"/>
          <w:kern w:val="0"/>
          <w14:ligatures w14:val="none"/>
        </w:rPr>
      </w:pPr>
      <w:bookmarkStart w:id="0" w:name="_Hlk170740082"/>
      <w:r w:rsidRPr="0070014F">
        <w:rPr>
          <w:rFonts w:eastAsia="Times New Roman" w:cs="Times New Roman"/>
          <w:color w:val="000000"/>
          <w:kern w:val="0"/>
          <w14:ligatures w14:val="none"/>
        </w:rPr>
        <w:t>„</w:t>
      </w:r>
      <w:r w:rsidR="00A03133" w:rsidRPr="0070014F">
        <w:rPr>
          <w:rFonts w:eastAsia="Times New Roman" w:cs="Times New Roman"/>
          <w:color w:val="000000"/>
          <w:kern w:val="0"/>
          <w14:ligatures w14:val="none"/>
        </w:rPr>
        <w:t>Процес конституисања и конструисања професије: пример информатичких занимања у Србији</w:t>
      </w:r>
      <w:bookmarkEnd w:id="0"/>
      <w:r w:rsidR="00A03133" w:rsidRPr="0070014F">
        <w:rPr>
          <w:rFonts w:eastAsia="Times New Roman" w:cs="Times New Roman"/>
          <w:color w:val="000000"/>
          <w:kern w:val="0"/>
          <w14:ligatures w14:val="none"/>
        </w:rPr>
        <w:t>“</w:t>
      </w:r>
    </w:p>
    <w:p w14:paraId="3E5D7EC3" w14:textId="3286F296" w:rsidR="00285170" w:rsidRPr="0070014F" w:rsidRDefault="00473539" w:rsidP="003F45DA">
      <w:pPr>
        <w:tabs>
          <w:tab w:val="left" w:pos="1930"/>
          <w:tab w:val="center" w:pos="4541"/>
        </w:tabs>
        <w:suppressAutoHyphens w:val="0"/>
        <w:spacing w:before="240" w:after="240" w:line="276" w:lineRule="auto"/>
        <w:ind w:firstLine="0"/>
        <w:jc w:val="left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ab/>
      </w:r>
      <w:r w:rsidRPr="0070014F">
        <w:rPr>
          <w:rFonts w:eastAsia="Times New Roman" w:cs="Times New Roman"/>
          <w:color w:val="000000"/>
          <w:kern w:val="0"/>
          <w14:ligatures w14:val="none"/>
        </w:rPr>
        <w:tab/>
      </w:r>
      <w:r w:rsidR="00A03133" w:rsidRPr="0070014F">
        <w:rPr>
          <w:rFonts w:eastAsia="Times New Roman" w:cs="Times New Roman"/>
          <w:color w:val="000000"/>
          <w:kern w:val="0"/>
          <w14:ligatures w14:val="none"/>
        </w:rPr>
        <w:t>кандидат</w:t>
      </w:r>
      <w:r w:rsidR="00304422" w:rsidRPr="0070014F">
        <w:rPr>
          <w:rFonts w:eastAsia="Times New Roman" w:cs="Times New Roman"/>
          <w:color w:val="000000"/>
          <w:kern w:val="0"/>
          <w14:ligatures w14:val="none"/>
        </w:rPr>
        <w:t>киња</w:t>
      </w:r>
      <w:r w:rsidR="00A03133" w:rsidRPr="0070014F">
        <w:rPr>
          <w:rFonts w:eastAsia="Times New Roman" w:cs="Times New Roman"/>
          <w:color w:val="000000"/>
          <w:kern w:val="0"/>
          <w14:ligatures w14:val="none"/>
        </w:rPr>
        <w:t>: Бранка Матијевић</w:t>
      </w:r>
    </w:p>
    <w:p w14:paraId="449BAC19" w14:textId="709DECDD" w:rsidR="00A03133" w:rsidRPr="0070014F" w:rsidRDefault="00A03133" w:rsidP="00D119D1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>Основни подаци о кандид</w:t>
      </w:r>
      <w:r w:rsidR="004B7316" w:rsidRPr="0070014F">
        <w:rPr>
          <w:rFonts w:eastAsia="Times New Roman"/>
        </w:rPr>
        <w:t>а</w:t>
      </w:r>
      <w:r w:rsidRPr="0070014F">
        <w:rPr>
          <w:rFonts w:eastAsia="Times New Roman"/>
        </w:rPr>
        <w:t>т</w:t>
      </w:r>
      <w:r w:rsidR="004B7316" w:rsidRPr="0070014F">
        <w:rPr>
          <w:rFonts w:eastAsia="Times New Roman"/>
        </w:rPr>
        <w:t>кињи</w:t>
      </w:r>
      <w:r w:rsidRPr="0070014F">
        <w:rPr>
          <w:rFonts w:eastAsia="Times New Roman"/>
        </w:rPr>
        <w:t xml:space="preserve"> и дисертацији </w:t>
      </w:r>
    </w:p>
    <w:p w14:paraId="6F5BEA75" w14:textId="3FEEE44F" w:rsidR="003D5A45" w:rsidRPr="0070014F" w:rsidRDefault="00A03133" w:rsidP="00F67E05">
      <w:pPr>
        <w:spacing w:line="276" w:lineRule="auto"/>
        <w:ind w:firstLine="0"/>
      </w:pPr>
      <w:r w:rsidRPr="0070014F">
        <w:t xml:space="preserve">Бранка Матијевић рођена </w:t>
      </w:r>
      <w:r w:rsidR="00304422" w:rsidRPr="0070014F">
        <w:t xml:space="preserve">је </w:t>
      </w:r>
      <w:r w:rsidRPr="0070014F">
        <w:t>1994.</w:t>
      </w:r>
      <w:r w:rsidR="006478E9" w:rsidRPr="0070014F">
        <w:t xml:space="preserve"> године</w:t>
      </w:r>
      <w:r w:rsidRPr="0070014F">
        <w:t xml:space="preserve"> у Београду, где је завршила основну школу</w:t>
      </w:r>
      <w:r w:rsidR="004B7316" w:rsidRPr="0070014F">
        <w:t xml:space="preserve"> </w:t>
      </w:r>
      <w:r w:rsidRPr="0070014F">
        <w:t xml:space="preserve">и Четрнаесту београдску гимназију. Студије социологије уписала је школске 2013/2014. године на Филозофском факултету Универзитета у Београду. Основне студије је завршила 2017. године одбранивши дипломски рад на тему „Утицај виртуелизације на организациону структуру у ИТ сектору у Србији: анализа основних димензија организационе структуре“ </w:t>
      </w:r>
      <w:bookmarkStart w:id="1" w:name="_Hlk170741621"/>
      <w:r w:rsidRPr="0070014F">
        <w:t>(ментор проф. др Душан Мојић)</w:t>
      </w:r>
      <w:bookmarkEnd w:id="1"/>
      <w:r w:rsidRPr="0070014F">
        <w:t xml:space="preserve">. </w:t>
      </w:r>
      <w:r w:rsidR="004B7316" w:rsidRPr="0070014F">
        <w:t>Мастер студије је завршила 2018. године</w:t>
      </w:r>
      <w:r w:rsidRPr="0070014F">
        <w:t xml:space="preserve"> одбранивши мастер рад „Прилагођавање организација променама у околини: анализа дигиталног присуства микро, малих и средњих предузећа у Србији“ (ментор проф. др Душан Мојић). На истом факулте</w:t>
      </w:r>
      <w:r w:rsidR="006A140A" w:rsidRPr="0070014F">
        <w:t>ту уписала је докторске студије</w:t>
      </w:r>
      <w:r w:rsidRPr="0070014F">
        <w:t xml:space="preserve"> школске 2018/2019. године</w:t>
      </w:r>
      <w:r w:rsidR="006A140A" w:rsidRPr="0070014F">
        <w:t xml:space="preserve"> и положила све испите предвиђене студијским програмом</w:t>
      </w:r>
      <w:r w:rsidRPr="0070014F">
        <w:t>. Од 2019. године запослена је на Институту друштвених наука, као истраживач</w:t>
      </w:r>
      <w:r w:rsidR="004C02F3" w:rsidRPr="0070014F">
        <w:t>ица приправница</w:t>
      </w:r>
      <w:r w:rsidRPr="0070014F">
        <w:t>, где је марта 2022. године изабрана у звање истраживач</w:t>
      </w:r>
      <w:r w:rsidR="004C02F3" w:rsidRPr="0070014F">
        <w:t>ице-сараднице</w:t>
      </w:r>
      <w:r w:rsidRPr="0070014F">
        <w:t xml:space="preserve">. </w:t>
      </w:r>
    </w:p>
    <w:p w14:paraId="23260138" w14:textId="4FC2B71E" w:rsidR="00A03133" w:rsidRPr="0070014F" w:rsidRDefault="00A03133" w:rsidP="00F67E05">
      <w:pPr>
        <w:spacing w:line="276" w:lineRule="auto"/>
        <w:ind w:firstLine="0"/>
      </w:pPr>
      <w:r w:rsidRPr="0070014F">
        <w:t xml:space="preserve">Тема докторске дисертације, „Процес конституисања и конструисања професије: пример информатичких занимања у Србији“, прихваћена је </w:t>
      </w:r>
      <w:r w:rsidR="00241D3A" w:rsidRPr="0070014F">
        <w:t>(</w:t>
      </w:r>
      <w:r w:rsidRPr="0070014F">
        <w:t>након одбране пред комисијом и написаног Извештаја комисије</w:t>
      </w:r>
      <w:r w:rsidR="00241D3A" w:rsidRPr="0070014F">
        <w:t>)</w:t>
      </w:r>
      <w:r w:rsidRPr="0070014F">
        <w:t xml:space="preserve"> на XX редовној седници Већа научних области друштвено-хуманистичких наука Универзитета у Београду одржаној 14.5.2021. </w:t>
      </w:r>
      <w:r w:rsidR="00241D3A" w:rsidRPr="0070014F">
        <w:t xml:space="preserve">године. </w:t>
      </w:r>
      <w:r w:rsidRPr="0070014F">
        <w:t xml:space="preserve">У периоду од 2017. до 2019. године </w:t>
      </w:r>
      <w:r w:rsidR="00506947" w:rsidRPr="0070014F">
        <w:t xml:space="preserve">Бранка Матијевић је </w:t>
      </w:r>
      <w:r w:rsidRPr="0070014F">
        <w:t>учествовала (као анкетар</w:t>
      </w:r>
      <w:r w:rsidR="00506947" w:rsidRPr="0070014F">
        <w:t>ка</w:t>
      </w:r>
      <w:r w:rsidRPr="0070014F">
        <w:t xml:space="preserve"> и интервјуер</w:t>
      </w:r>
      <w:r w:rsidR="00506947" w:rsidRPr="0070014F">
        <w:t>ка</w:t>
      </w:r>
      <w:r w:rsidRPr="0070014F">
        <w:t xml:space="preserve">) на неколико пројеката Института за социолошка истраживања Филозофског факултета Универзитета у Београду. </w:t>
      </w:r>
      <w:r w:rsidR="00506947" w:rsidRPr="0070014F">
        <w:t xml:space="preserve">Кандидаткиња је </w:t>
      </w:r>
      <w:r w:rsidRPr="0070014F">
        <w:t xml:space="preserve">учествовала на неколико научних конференција и била ангажована на </w:t>
      </w:r>
      <w:r w:rsidR="00304422" w:rsidRPr="0070014F">
        <w:t>бројним</w:t>
      </w:r>
      <w:r w:rsidRPr="0070014F">
        <w:t xml:space="preserve"> националним и међунар</w:t>
      </w:r>
      <w:r w:rsidR="00506947" w:rsidRPr="0070014F">
        <w:t xml:space="preserve">одним </w:t>
      </w:r>
      <w:r w:rsidR="006A140A" w:rsidRPr="0070014F">
        <w:t xml:space="preserve">научном </w:t>
      </w:r>
      <w:r w:rsidR="00506947" w:rsidRPr="0070014F">
        <w:t>пројектима, међу којима издвајамо следеће</w:t>
      </w:r>
      <w:r w:rsidRPr="0070014F">
        <w:t xml:space="preserve">: Европско друштвено истраживање </w:t>
      </w:r>
      <w:r w:rsidRPr="00F16F3B">
        <w:t>(</w:t>
      </w:r>
      <w:r w:rsidRPr="0070014F">
        <w:rPr>
          <w:i/>
          <w:iCs/>
          <w:lang w:val="en-GB"/>
        </w:rPr>
        <w:t>European</w:t>
      </w:r>
      <w:r w:rsidRPr="00F16F3B">
        <w:rPr>
          <w:i/>
          <w:iCs/>
        </w:rPr>
        <w:t xml:space="preserve"> </w:t>
      </w:r>
      <w:r w:rsidRPr="0070014F">
        <w:rPr>
          <w:i/>
          <w:iCs/>
          <w:lang w:val="en-GB"/>
        </w:rPr>
        <w:t>Social</w:t>
      </w:r>
      <w:r w:rsidRPr="00F16F3B">
        <w:rPr>
          <w:i/>
          <w:iCs/>
        </w:rPr>
        <w:t xml:space="preserve"> </w:t>
      </w:r>
      <w:r w:rsidRPr="0070014F">
        <w:rPr>
          <w:i/>
          <w:iCs/>
          <w:lang w:val="en-GB"/>
        </w:rPr>
        <w:t>Survey</w:t>
      </w:r>
      <w:r w:rsidRPr="00F16F3B">
        <w:t xml:space="preserve">, скр. </w:t>
      </w:r>
      <w:r w:rsidRPr="0070014F">
        <w:rPr>
          <w:lang w:val="en-GB"/>
        </w:rPr>
        <w:t xml:space="preserve">ЕСС); </w:t>
      </w:r>
      <w:r w:rsidRPr="0070014F">
        <w:rPr>
          <w:i/>
          <w:iCs/>
          <w:lang w:val="en-GB"/>
        </w:rPr>
        <w:t>Implementation of the Behavioural Survey regarding COVID-19 Vaccination Roll-out in Serbia on unvaccinated population</w:t>
      </w:r>
      <w:r w:rsidRPr="0070014F">
        <w:rPr>
          <w:lang w:val="en-GB"/>
        </w:rPr>
        <w:t xml:space="preserve"> (World Health Organization); </w:t>
      </w:r>
      <w:r w:rsidRPr="0070014F">
        <w:rPr>
          <w:i/>
          <w:iCs/>
          <w:lang w:val="en-GB"/>
        </w:rPr>
        <w:t>A multidisciplinary approach to the prevention of multimorbidity in post-conflict Serbia</w:t>
      </w:r>
      <w:r w:rsidRPr="0070014F">
        <w:rPr>
          <w:lang w:val="en-GB"/>
        </w:rPr>
        <w:t xml:space="preserve"> (University of Sheffield)</w:t>
      </w:r>
      <w:r w:rsidRPr="0070014F">
        <w:t xml:space="preserve">; Старење и дигитална укљученост: полазна студија са препорукама (Институт друштвених наука и Црвени крст Србије), </w:t>
      </w:r>
      <w:r w:rsidRPr="0070014F">
        <w:rPr>
          <w:i/>
          <w:iCs/>
          <w:lang w:val="en-GB"/>
        </w:rPr>
        <w:t>Study of Risk Factors for Psychoactive Substance Abuse Among Youth in Republic of Serbia</w:t>
      </w:r>
      <w:r w:rsidRPr="0070014F">
        <w:rPr>
          <w:lang w:val="en-GB"/>
        </w:rPr>
        <w:t xml:space="preserve"> (Ministry of Health of Serbia, Alkaloid)</w:t>
      </w:r>
      <w:r w:rsidR="00241D3A" w:rsidRPr="0070014F">
        <w:t>,</w:t>
      </w:r>
      <w:r w:rsidRPr="0070014F">
        <w:t xml:space="preserve"> </w:t>
      </w:r>
      <w:r w:rsidR="004466D9" w:rsidRPr="0070014F">
        <w:t>а</w:t>
      </w:r>
      <w:r w:rsidRPr="0070014F">
        <w:t xml:space="preserve"> била</w:t>
      </w:r>
      <w:r w:rsidR="004466D9" w:rsidRPr="0070014F">
        <w:t xml:space="preserve"> је</w:t>
      </w:r>
      <w:r w:rsidRPr="0070014F">
        <w:t xml:space="preserve"> </w:t>
      </w:r>
      <w:r w:rsidR="00EC1F17" w:rsidRPr="0070014F">
        <w:t>и на челу</w:t>
      </w:r>
      <w:r w:rsidRPr="0070014F">
        <w:t xml:space="preserve"> пројекта </w:t>
      </w:r>
      <w:r w:rsidRPr="0070014F">
        <w:rPr>
          <w:i/>
          <w:iCs/>
          <w:lang w:val="en-GB"/>
        </w:rPr>
        <w:t>Strategic Messaging for Democratic Values</w:t>
      </w:r>
      <w:r w:rsidRPr="0070014F">
        <w:rPr>
          <w:lang w:val="en-GB"/>
        </w:rPr>
        <w:t xml:space="preserve"> (Institute of Social Sciences)</w:t>
      </w:r>
      <w:r w:rsidRPr="0070014F">
        <w:t>. Поред тога, Бранка</w:t>
      </w:r>
      <w:r w:rsidR="00506947" w:rsidRPr="0070014F">
        <w:t xml:space="preserve"> Матијевић</w:t>
      </w:r>
      <w:r w:rsidRPr="0070014F">
        <w:t xml:space="preserve"> је од 2023. године секретар</w:t>
      </w:r>
      <w:r w:rsidR="00506947" w:rsidRPr="0070014F">
        <w:t>ка</w:t>
      </w:r>
      <w:r w:rsidRPr="0070014F">
        <w:t xml:space="preserve"> </w:t>
      </w:r>
      <w:r w:rsidRPr="0070014F">
        <w:lastRenderedPageBreak/>
        <w:t xml:space="preserve">часописа </w:t>
      </w:r>
      <w:r w:rsidRPr="0070014F">
        <w:rPr>
          <w:i/>
          <w:iCs/>
        </w:rPr>
        <w:t>Социологија</w:t>
      </w:r>
      <w:r w:rsidRPr="0070014F">
        <w:t xml:space="preserve"> </w:t>
      </w:r>
      <w:r w:rsidR="00506947" w:rsidRPr="0070014F">
        <w:t xml:space="preserve">(часопис је категорисан као </w:t>
      </w:r>
      <w:r w:rsidRPr="0070014F">
        <w:t>М23</w:t>
      </w:r>
      <w:r w:rsidR="00506947" w:rsidRPr="0070014F">
        <w:t xml:space="preserve"> </w:t>
      </w:r>
      <w:r w:rsidR="00735FA9" w:rsidRPr="0070014F">
        <w:t xml:space="preserve">– часопис </w:t>
      </w:r>
      <w:r w:rsidRPr="0070014F">
        <w:t>од међународног значаја).</w:t>
      </w:r>
    </w:p>
    <w:p w14:paraId="0409756C" w14:textId="21F05FC6" w:rsidR="00A03133" w:rsidRPr="0070014F" w:rsidRDefault="00AC41E0" w:rsidP="00F67E05">
      <w:pPr>
        <w:spacing w:line="276" w:lineRule="auto"/>
        <w:ind w:firstLine="0"/>
      </w:pPr>
      <w:r w:rsidRPr="0070014F">
        <w:t>Кандидаткиња</w:t>
      </w:r>
      <w:r w:rsidR="00A03133" w:rsidRPr="0070014F">
        <w:t xml:space="preserve"> је до сада објавила </w:t>
      </w:r>
      <w:r w:rsidR="00DB671D" w:rsidRPr="0070014F">
        <w:t xml:space="preserve">десет </w:t>
      </w:r>
      <w:r w:rsidR="00A03133" w:rsidRPr="0070014F">
        <w:t>научних радова</w:t>
      </w:r>
      <w:r w:rsidR="00125C8B" w:rsidRPr="0070014F">
        <w:t>:</w:t>
      </w:r>
    </w:p>
    <w:p w14:paraId="79EA6CEC" w14:textId="3C094652" w:rsidR="00A03133" w:rsidRPr="0070014F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proofErr w:type="spellStart"/>
      <w:r w:rsidRPr="0070014F">
        <w:rPr>
          <w:lang w:val="en-GB"/>
        </w:rPr>
        <w:t>Markovi</w:t>
      </w:r>
      <w:proofErr w:type="spellEnd"/>
      <w:r w:rsidRPr="00F16F3B">
        <w:t xml:space="preserve">ć, </w:t>
      </w:r>
      <w:r w:rsidRPr="0070014F">
        <w:rPr>
          <w:lang w:val="en-GB"/>
        </w:rPr>
        <w:t>Ksenija</w:t>
      </w:r>
      <w:r w:rsidR="00DB671D" w:rsidRPr="00F16F3B">
        <w:t>,</w:t>
      </w:r>
      <w:r w:rsidRPr="00F16F3B">
        <w:t xml:space="preserve"> </w:t>
      </w:r>
      <w:proofErr w:type="spellStart"/>
      <w:r w:rsidRPr="0070014F">
        <w:rPr>
          <w:lang w:val="en-GB"/>
        </w:rPr>
        <w:t>Jovanovi</w:t>
      </w:r>
      <w:proofErr w:type="spellEnd"/>
      <w:r w:rsidRPr="00F16F3B">
        <w:t xml:space="preserve">ć, </w:t>
      </w:r>
      <w:r w:rsidRPr="0070014F">
        <w:rPr>
          <w:lang w:val="en-GB"/>
        </w:rPr>
        <w:t>Marko</w:t>
      </w:r>
      <w:r w:rsidRPr="00F16F3B">
        <w:t xml:space="preserve"> </w:t>
      </w:r>
      <w:r w:rsidRPr="0070014F">
        <w:rPr>
          <w:lang w:val="en-GB"/>
        </w:rPr>
        <w:t>and</w:t>
      </w:r>
      <w:r w:rsidRPr="00F16F3B">
        <w:t xml:space="preserve"> </w:t>
      </w:r>
      <w:proofErr w:type="spellStart"/>
      <w:r w:rsidRPr="0070014F">
        <w:rPr>
          <w:lang w:val="en-GB"/>
        </w:rPr>
        <w:t>Matijevi</w:t>
      </w:r>
      <w:proofErr w:type="spellEnd"/>
      <w:r w:rsidRPr="00F16F3B">
        <w:t xml:space="preserve">ć, </w:t>
      </w:r>
      <w:r w:rsidRPr="0070014F">
        <w:rPr>
          <w:lang w:val="en-GB"/>
        </w:rPr>
        <w:t>Branka</w:t>
      </w:r>
      <w:r w:rsidRPr="00F16F3B">
        <w:t xml:space="preserve"> (2019)</w:t>
      </w:r>
      <w:r w:rsidR="005F64F7" w:rsidRPr="00F16F3B">
        <w:t>.</w:t>
      </w:r>
      <w:r w:rsidRPr="00F16F3B">
        <w:t xml:space="preserve"> </w:t>
      </w:r>
      <w:r w:rsidRPr="0070014F">
        <w:rPr>
          <w:lang w:val="en-GB"/>
        </w:rPr>
        <w:t xml:space="preserve">Kosovo and Metohija or the European Union ‒ a rhetorical dilemma in the Serbian political discourse. </w:t>
      </w:r>
      <w:r w:rsidRPr="0070014F">
        <w:rPr>
          <w:i/>
          <w:iCs/>
          <w:lang w:val="en-GB"/>
        </w:rPr>
        <w:t>Serbian Political Thought</w:t>
      </w:r>
      <w:r w:rsidRPr="0070014F">
        <w:rPr>
          <w:lang w:val="en-GB"/>
        </w:rPr>
        <w:t>, vol. 66, no. 4: 173-192. https://doi.org/10.22182/spm.6642019.8 (M24)</w:t>
      </w:r>
    </w:p>
    <w:p w14:paraId="2256C6F8" w14:textId="3119CDEC" w:rsidR="00A03133" w:rsidRPr="0070014F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r w:rsidRPr="0070014F">
        <w:rPr>
          <w:lang w:val="en-GB"/>
        </w:rPr>
        <w:t>Todorović, Marija and Matijević, Branka (2021)</w:t>
      </w:r>
      <w:r w:rsidR="005F64F7">
        <w:rPr>
          <w:lang w:val="en-GB"/>
        </w:rPr>
        <w:t>.</w:t>
      </w:r>
      <w:r w:rsidRPr="0070014F">
        <w:rPr>
          <w:lang w:val="en-GB"/>
        </w:rPr>
        <w:t xml:space="preserve"> Twitter as an Organizational Mechanism in Professional Sport </w:t>
      </w:r>
      <w:r w:rsidR="004B7316" w:rsidRPr="0070014F">
        <w:rPr>
          <w:lang w:val="en-GB"/>
        </w:rPr>
        <w:t>–</w:t>
      </w:r>
      <w:r w:rsidRPr="0070014F">
        <w:rPr>
          <w:lang w:val="en-GB"/>
        </w:rPr>
        <w:t xml:space="preserve"> Example</w:t>
      </w:r>
      <w:r w:rsidR="004B7316" w:rsidRPr="0070014F">
        <w:t xml:space="preserve"> </w:t>
      </w:r>
      <w:r w:rsidRPr="0070014F">
        <w:rPr>
          <w:lang w:val="en-GB"/>
        </w:rPr>
        <w:t xml:space="preserve">of </w:t>
      </w:r>
      <w:proofErr w:type="spellStart"/>
      <w:r w:rsidRPr="0070014F">
        <w:rPr>
          <w:lang w:val="en-GB"/>
        </w:rPr>
        <w:t>EuroLeague</w:t>
      </w:r>
      <w:proofErr w:type="spellEnd"/>
      <w:r w:rsidRPr="0070014F">
        <w:rPr>
          <w:lang w:val="en-GB"/>
        </w:rPr>
        <w:t xml:space="preserve"> Players </w:t>
      </w:r>
      <w:proofErr w:type="spellStart"/>
      <w:r w:rsidRPr="0070014F">
        <w:rPr>
          <w:lang w:val="en-GB"/>
        </w:rPr>
        <w:t>Syndical</w:t>
      </w:r>
      <w:proofErr w:type="spellEnd"/>
      <w:r w:rsidRPr="0070014F">
        <w:rPr>
          <w:lang w:val="en-GB"/>
        </w:rPr>
        <w:t xml:space="preserve"> Organizing. In: </w:t>
      </w:r>
      <w:proofErr w:type="spellStart"/>
      <w:r w:rsidRPr="0070014F">
        <w:rPr>
          <w:lang w:val="en-GB"/>
        </w:rPr>
        <w:t>Šalaj</w:t>
      </w:r>
      <w:proofErr w:type="spellEnd"/>
      <w:r w:rsidRPr="0070014F">
        <w:rPr>
          <w:lang w:val="en-GB"/>
        </w:rPr>
        <w:t xml:space="preserve">, S. and </w:t>
      </w:r>
      <w:proofErr w:type="spellStart"/>
      <w:r w:rsidRPr="0070014F">
        <w:rPr>
          <w:lang w:val="en-GB"/>
        </w:rPr>
        <w:t>Škegro</w:t>
      </w:r>
      <w:proofErr w:type="spellEnd"/>
      <w:r w:rsidRPr="0070014F">
        <w:rPr>
          <w:lang w:val="en-GB"/>
        </w:rPr>
        <w:t xml:space="preserve">, D. (eds.), </w:t>
      </w:r>
      <w:r w:rsidRPr="0070014F">
        <w:rPr>
          <w:i/>
          <w:iCs/>
          <w:lang w:val="en-GB"/>
        </w:rPr>
        <w:t xml:space="preserve">9th International Scientific Conference on Kinesiology, 2021, </w:t>
      </w:r>
      <w:proofErr w:type="spellStart"/>
      <w:r w:rsidRPr="0070014F">
        <w:rPr>
          <w:i/>
          <w:iCs/>
          <w:lang w:val="en-GB"/>
        </w:rPr>
        <w:t>Opatija</w:t>
      </w:r>
      <w:proofErr w:type="spellEnd"/>
      <w:r w:rsidRPr="0070014F">
        <w:rPr>
          <w:i/>
          <w:iCs/>
          <w:lang w:val="en-GB"/>
        </w:rPr>
        <w:t>, Croatia</w:t>
      </w:r>
      <w:r w:rsidR="00241D3A" w:rsidRPr="0070014F">
        <w:rPr>
          <w:i/>
          <w:iCs/>
          <w:lang w:val="en-GB"/>
        </w:rPr>
        <w:t>,</w:t>
      </w:r>
      <w:r w:rsidRPr="0070014F">
        <w:rPr>
          <w:i/>
          <w:iCs/>
          <w:lang w:val="en-GB"/>
        </w:rPr>
        <w:t xml:space="preserve"> Conference Proceedings</w:t>
      </w:r>
      <w:r w:rsidRPr="0070014F">
        <w:rPr>
          <w:lang w:val="en-GB"/>
        </w:rPr>
        <w:t>. Zagreb: Faculty of Kinesiology,</w:t>
      </w:r>
      <w:r w:rsidR="00241D3A" w:rsidRPr="0070014F">
        <w:rPr>
          <w:lang w:val="en-GB"/>
        </w:rPr>
        <w:t xml:space="preserve"> </w:t>
      </w:r>
      <w:r w:rsidRPr="0070014F">
        <w:rPr>
          <w:lang w:val="en-GB"/>
        </w:rPr>
        <w:t>University of Zagreb, pp. 538-541. ISBN 978-953-317-065-7 (M33)</w:t>
      </w:r>
    </w:p>
    <w:p w14:paraId="761BD48F" w14:textId="7624EE54" w:rsidR="00A03133" w:rsidRPr="0070014F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</w:pPr>
      <w:r w:rsidRPr="0070014F">
        <w:t>Матијевић, Бранка (2021)</w:t>
      </w:r>
      <w:r w:rsidR="005F64F7">
        <w:rPr>
          <w:lang w:val="en-US"/>
        </w:rPr>
        <w:t>.</w:t>
      </w:r>
      <w:r w:rsidRPr="0070014F">
        <w:t xml:space="preserve"> Између мобилности и миграције: прикривени одлив мозгова у Србији. у: Стојшин, С.; Шљукић, M., Чикић, Ј. (ур.), Друштвени развој и демографске промене: тематски зборник радова. Нови Сад: Српско социолошко друштво; Институт за политичке студије; Филозофски факултет у Новом Саду</w:t>
      </w:r>
      <w:r w:rsidR="00241D3A" w:rsidRPr="00F16F3B">
        <w:t>,</w:t>
      </w:r>
      <w:r w:rsidR="00241D3A" w:rsidRPr="0070014F">
        <w:t xml:space="preserve"> стр.</w:t>
      </w:r>
      <w:r w:rsidR="000A7D47" w:rsidRPr="0070014F">
        <w:rPr>
          <w:lang w:val="sr-Latn-RS"/>
        </w:rPr>
        <w:t xml:space="preserve"> 107-122.</w:t>
      </w:r>
      <w:r w:rsidRPr="0070014F">
        <w:t xml:space="preserve"> ISBN 978-86-6065-673-7. https://doi.org/10.18485/ssd_sddc.2021.ch7 (</w:t>
      </w:r>
      <w:r w:rsidR="001232A3" w:rsidRPr="0070014F">
        <w:t>M45</w:t>
      </w:r>
      <w:r w:rsidRPr="0070014F">
        <w:t>)</w:t>
      </w:r>
    </w:p>
    <w:p w14:paraId="24B66232" w14:textId="42B92BF7" w:rsidR="00A03133" w:rsidRPr="00BD4394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proofErr w:type="spellStart"/>
      <w:r w:rsidRPr="00BD4394">
        <w:rPr>
          <w:lang w:val="en-GB"/>
        </w:rPr>
        <w:t>Zafirovi</w:t>
      </w:r>
      <w:proofErr w:type="spellEnd"/>
      <w:r w:rsidRPr="00F16F3B">
        <w:t xml:space="preserve">ć, </w:t>
      </w:r>
      <w:r w:rsidRPr="00BD4394">
        <w:rPr>
          <w:lang w:val="en-GB"/>
        </w:rPr>
        <w:t>Jovana</w:t>
      </w:r>
      <w:r w:rsidRPr="00F16F3B">
        <w:t xml:space="preserve">; </w:t>
      </w:r>
      <w:proofErr w:type="spellStart"/>
      <w:r w:rsidRPr="00BD4394">
        <w:rPr>
          <w:lang w:val="en-GB"/>
        </w:rPr>
        <w:t>Matijevi</w:t>
      </w:r>
      <w:proofErr w:type="spellEnd"/>
      <w:r w:rsidRPr="00F16F3B">
        <w:t xml:space="preserve">ć, </w:t>
      </w:r>
      <w:r w:rsidRPr="00BD4394">
        <w:rPr>
          <w:lang w:val="en-GB"/>
        </w:rPr>
        <w:t>Branka</w:t>
      </w:r>
      <w:r w:rsidRPr="00F16F3B">
        <w:t xml:space="preserve"> </w:t>
      </w:r>
      <w:r w:rsidRPr="00BD4394">
        <w:rPr>
          <w:lang w:val="en-GB"/>
        </w:rPr>
        <w:t>and</w:t>
      </w:r>
      <w:r w:rsidRPr="00F16F3B">
        <w:t xml:space="preserve"> </w:t>
      </w:r>
      <w:proofErr w:type="spellStart"/>
      <w:r w:rsidRPr="00BD4394">
        <w:rPr>
          <w:lang w:val="en-GB"/>
        </w:rPr>
        <w:t>Filipovi</w:t>
      </w:r>
      <w:proofErr w:type="spellEnd"/>
      <w:r w:rsidRPr="00F16F3B">
        <w:t xml:space="preserve">ć, </w:t>
      </w:r>
      <w:r w:rsidR="00BD4394">
        <w:rPr>
          <w:lang w:val="en-GB"/>
        </w:rPr>
        <w:t>Bo</w:t>
      </w:r>
      <w:r w:rsidR="00BD4394" w:rsidRPr="00F16F3B">
        <w:t>ž</w:t>
      </w:r>
      <w:proofErr w:type="spellStart"/>
      <w:r w:rsidR="00BD4394">
        <w:rPr>
          <w:lang w:val="en-GB"/>
        </w:rPr>
        <w:t>idar</w:t>
      </w:r>
      <w:proofErr w:type="spellEnd"/>
      <w:r w:rsidR="00BD4394" w:rsidRPr="00F16F3B">
        <w:t xml:space="preserve"> (2021)</w:t>
      </w:r>
      <w:r w:rsidR="005F64F7" w:rsidRPr="00F16F3B">
        <w:t>.</w:t>
      </w:r>
      <w:r w:rsidR="00BD4394" w:rsidRPr="00F16F3B">
        <w:t xml:space="preserve"> </w:t>
      </w:r>
      <w:r w:rsidR="00BD4394">
        <w:rPr>
          <w:lang w:val="en-GB"/>
        </w:rPr>
        <w:t>Institutional Trust, Political P</w:t>
      </w:r>
      <w:r w:rsidRPr="00BD4394">
        <w:rPr>
          <w:lang w:val="en-GB"/>
        </w:rPr>
        <w:t xml:space="preserve">articipation, and </w:t>
      </w:r>
      <w:r w:rsidR="00BD4394">
        <w:rPr>
          <w:lang w:val="en-GB"/>
        </w:rPr>
        <w:t>Corruption: A European Comparative P</w:t>
      </w:r>
      <w:r w:rsidRPr="00BD4394">
        <w:rPr>
          <w:lang w:val="en-GB"/>
        </w:rPr>
        <w:t xml:space="preserve">erspective. </w:t>
      </w:r>
      <w:proofErr w:type="spellStart"/>
      <w:r w:rsidRPr="00BD4394">
        <w:rPr>
          <w:i/>
          <w:iCs/>
          <w:lang w:val="en-GB"/>
        </w:rPr>
        <w:t>Sociologija</w:t>
      </w:r>
      <w:proofErr w:type="spellEnd"/>
      <w:r w:rsidRPr="00BD4394">
        <w:rPr>
          <w:lang w:val="en-GB"/>
        </w:rPr>
        <w:t>, vol. 63, no. 2: 336-354. https://doi.org/10.2298/SOC2102336Z (M24)</w:t>
      </w:r>
    </w:p>
    <w:p w14:paraId="03E1CF8A" w14:textId="2865D490" w:rsidR="00A03133" w:rsidRPr="005F64F7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sr-Latn-RS"/>
        </w:rPr>
      </w:pPr>
      <w:r w:rsidRPr="005F64F7">
        <w:rPr>
          <w:lang w:val="sr-Latn-RS"/>
        </w:rPr>
        <w:t>Marković, Ksenija; Matijević, Branka i Jovanović, Marko (2021)</w:t>
      </w:r>
      <w:r w:rsidR="005F64F7">
        <w:rPr>
          <w:lang w:val="sr-Latn-RS"/>
        </w:rPr>
        <w:t>.</w:t>
      </w:r>
      <w:r w:rsidRPr="005F64F7">
        <w:rPr>
          <w:lang w:val="sr-Latn-RS"/>
        </w:rPr>
        <w:t xml:space="preserve"> Kosovo i Metohija i Evropska unija – Dilema ili očekivani izbor? u: Todosijević, B. (ur.), </w:t>
      </w:r>
      <w:r w:rsidRPr="005F64F7">
        <w:rPr>
          <w:i/>
          <w:iCs/>
          <w:lang w:val="sr-Latn-RS"/>
        </w:rPr>
        <w:t xml:space="preserve">Predstave o Evropskoj uniji i Rusiji u javnosti Srbije: javno mnjenje Srbije 2018 – JMS 2018. Edicija </w:t>
      </w:r>
      <w:r w:rsidR="00241D3A" w:rsidRPr="005F64F7">
        <w:rPr>
          <w:i/>
          <w:iCs/>
          <w:lang w:val="sr-Latn-RS"/>
        </w:rPr>
        <w:t>i</w:t>
      </w:r>
      <w:r w:rsidRPr="005F64F7">
        <w:rPr>
          <w:i/>
          <w:iCs/>
          <w:lang w:val="sr-Latn-RS"/>
        </w:rPr>
        <w:t>straživanja.</w:t>
      </w:r>
      <w:r w:rsidRPr="005F64F7">
        <w:rPr>
          <w:lang w:val="sr-Latn-RS"/>
        </w:rPr>
        <w:t xml:space="preserve"> Beograd: Institut društvenih nauka, </w:t>
      </w:r>
      <w:r w:rsidR="00241D3A" w:rsidRPr="005F64F7">
        <w:rPr>
          <w:lang w:val="sr-Latn-RS"/>
        </w:rPr>
        <w:t>str</w:t>
      </w:r>
      <w:r w:rsidRPr="005F64F7">
        <w:rPr>
          <w:lang w:val="sr-Latn-RS"/>
        </w:rPr>
        <w:t xml:space="preserve">. 74-89. ISBN 978-86-7093-250-0 (M45) </w:t>
      </w:r>
    </w:p>
    <w:p w14:paraId="08E39D87" w14:textId="2ED1FA6B" w:rsidR="00A03133" w:rsidRPr="00356CB3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sr-Latn-RS"/>
        </w:rPr>
      </w:pPr>
      <w:r w:rsidRPr="00356CB3">
        <w:rPr>
          <w:lang w:val="sr-Latn-RS"/>
        </w:rPr>
        <w:t>Matijević, Branka; Zafirović, Jovana i Magdalenić, Ivana (2021)</w:t>
      </w:r>
      <w:r w:rsidR="005F64F7" w:rsidRPr="00356CB3">
        <w:rPr>
          <w:lang w:val="sr-Latn-RS"/>
        </w:rPr>
        <w:t>.</w:t>
      </w:r>
      <w:r w:rsidRPr="00356CB3">
        <w:rPr>
          <w:lang w:val="sr-Latn-RS"/>
        </w:rPr>
        <w:t xml:space="preserve"> Percepcija građana o spoljnopolitičkom opredeljenju Srbije: Čija podrška će unaprediti socioekonomske prilike u Srbiji, Evropske unije ili Rusije? U: Todosijević, B. (ur.), </w:t>
      </w:r>
      <w:r w:rsidRPr="00356CB3">
        <w:rPr>
          <w:i/>
          <w:iCs/>
          <w:lang w:val="sr-Latn-RS"/>
        </w:rPr>
        <w:t xml:space="preserve">Predstave o Evropskoj uniji i Rusiji u javnosti Srbije: javno mnjenje Srbije 2018 – JMS 2018. Edicija </w:t>
      </w:r>
      <w:r w:rsidR="00241D3A" w:rsidRPr="00356CB3">
        <w:rPr>
          <w:i/>
          <w:iCs/>
          <w:lang w:val="sr-Latn-RS"/>
        </w:rPr>
        <w:t>i</w:t>
      </w:r>
      <w:r w:rsidRPr="00356CB3">
        <w:rPr>
          <w:i/>
          <w:iCs/>
          <w:lang w:val="sr-Latn-RS"/>
        </w:rPr>
        <w:t xml:space="preserve">straživanja. </w:t>
      </w:r>
      <w:r w:rsidRPr="00356CB3">
        <w:rPr>
          <w:lang w:val="sr-Latn-RS"/>
        </w:rPr>
        <w:t xml:space="preserve">Beograd: Institut društvenih nauka, </w:t>
      </w:r>
      <w:r w:rsidR="00241D3A" w:rsidRPr="00356CB3">
        <w:rPr>
          <w:lang w:val="sr-Latn-RS"/>
        </w:rPr>
        <w:t>str</w:t>
      </w:r>
      <w:r w:rsidRPr="00356CB3">
        <w:rPr>
          <w:lang w:val="sr-Latn-RS"/>
        </w:rPr>
        <w:t>. 44-57. ISBN 978-86-7093-250-0 (M45)</w:t>
      </w:r>
    </w:p>
    <w:p w14:paraId="1F1F06F5" w14:textId="27FD076D" w:rsidR="00A03133" w:rsidRPr="00356CB3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r w:rsidRPr="00F16F3B">
        <w:rPr>
          <w:lang w:val="sr-Latn-RS"/>
        </w:rPr>
        <w:t>Mladenović, Aleksandra; Matijević, Branka and Sjeničić, Marta (2022)</w:t>
      </w:r>
      <w:r w:rsidR="005F64F7" w:rsidRPr="00F16F3B">
        <w:rPr>
          <w:lang w:val="sr-Latn-RS"/>
        </w:rPr>
        <w:t>.</w:t>
      </w:r>
      <w:r w:rsidRPr="00F16F3B">
        <w:rPr>
          <w:lang w:val="sr-Latn-RS"/>
        </w:rPr>
        <w:t xml:space="preserve"> </w:t>
      </w:r>
      <w:r w:rsidRPr="00356CB3">
        <w:rPr>
          <w:lang w:val="en-GB"/>
        </w:rPr>
        <w:t xml:space="preserve">A multidisciplinary approach to health prevention with the emphasis on multimorbidity in post conflict Serbia – Results of the qualitative research. </w:t>
      </w:r>
      <w:r w:rsidRPr="00356CB3">
        <w:rPr>
          <w:i/>
          <w:iCs/>
          <w:lang w:val="en-GB"/>
        </w:rPr>
        <w:t xml:space="preserve">Medicine, Law and Society, </w:t>
      </w:r>
      <w:r w:rsidRPr="00356CB3">
        <w:rPr>
          <w:lang w:val="en-GB"/>
        </w:rPr>
        <w:t>vol. 15, no. 2: 253–270. https://doi.org/10.18690/mls.15.2.253-270.2022 (M</w:t>
      </w:r>
      <w:r w:rsidR="00E729DD" w:rsidRPr="00356CB3">
        <w:rPr>
          <w:lang w:val="en-GB"/>
        </w:rPr>
        <w:t>24)</w:t>
      </w:r>
    </w:p>
    <w:p w14:paraId="045AA05A" w14:textId="047D88FE" w:rsidR="00A03133" w:rsidRPr="001954B0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r w:rsidRPr="001954B0">
        <w:rPr>
          <w:lang w:val="en-GB"/>
        </w:rPr>
        <w:t>Matijević, Branka; Jovanović, Predrag and Ostojić, Ivana (2022)</w:t>
      </w:r>
      <w:r w:rsidR="005F64F7" w:rsidRPr="001954B0">
        <w:rPr>
          <w:lang w:val="en-GB"/>
        </w:rPr>
        <w:t>.</w:t>
      </w:r>
      <w:r w:rsidRPr="001954B0">
        <w:rPr>
          <w:lang w:val="en-GB"/>
        </w:rPr>
        <w:t xml:space="preserve"> Institutional trust and perceived sense of security – a comparative analysis. International Scientific Conference 45 Years Higher Education </w:t>
      </w:r>
      <w:proofErr w:type="gramStart"/>
      <w:r w:rsidRPr="001954B0">
        <w:rPr>
          <w:lang w:val="en-GB"/>
        </w:rPr>
        <w:t>in the area of</w:t>
      </w:r>
      <w:proofErr w:type="gramEnd"/>
      <w:r w:rsidRPr="001954B0">
        <w:rPr>
          <w:lang w:val="en-GB"/>
        </w:rPr>
        <w:t xml:space="preserve"> security - educational challenges and security perspectives. 26-28 September 2022, </w:t>
      </w:r>
      <w:proofErr w:type="spellStart"/>
      <w:r w:rsidRPr="001954B0">
        <w:rPr>
          <w:lang w:val="en-GB"/>
        </w:rPr>
        <w:t>Struga</w:t>
      </w:r>
      <w:proofErr w:type="spellEnd"/>
      <w:r w:rsidRPr="001954B0">
        <w:rPr>
          <w:lang w:val="en-GB"/>
        </w:rPr>
        <w:t xml:space="preserve">, </w:t>
      </w:r>
      <w:r w:rsidRPr="001954B0">
        <w:rPr>
          <w:i/>
          <w:iCs/>
          <w:lang w:val="en-GB"/>
        </w:rPr>
        <w:t>Security Horizons</w:t>
      </w:r>
      <w:r w:rsidR="00935E05" w:rsidRPr="001954B0">
        <w:rPr>
          <w:i/>
          <w:iCs/>
          <w:lang w:val="en-GB"/>
        </w:rPr>
        <w:t>,</w:t>
      </w:r>
      <w:r w:rsidRPr="001954B0">
        <w:rPr>
          <w:lang w:val="en-GB"/>
        </w:rPr>
        <w:t xml:space="preserve"> </w:t>
      </w:r>
      <w:r w:rsidR="00935E05" w:rsidRPr="001954B0">
        <w:rPr>
          <w:lang w:val="en-GB"/>
        </w:rPr>
        <w:t xml:space="preserve">vol. </w:t>
      </w:r>
      <w:r w:rsidRPr="001954B0">
        <w:rPr>
          <w:lang w:val="en-GB"/>
        </w:rPr>
        <w:t>3</w:t>
      </w:r>
      <w:r w:rsidR="00935E05" w:rsidRPr="001954B0">
        <w:rPr>
          <w:lang w:val="en-GB"/>
        </w:rPr>
        <w:t xml:space="preserve">, no. </w:t>
      </w:r>
      <w:r w:rsidRPr="001954B0">
        <w:rPr>
          <w:lang w:val="en-GB"/>
        </w:rPr>
        <w:t>7</w:t>
      </w:r>
      <w:r w:rsidR="00935E05" w:rsidRPr="001954B0">
        <w:rPr>
          <w:lang w:val="en-GB"/>
        </w:rPr>
        <w:t xml:space="preserve">: </w:t>
      </w:r>
      <w:r w:rsidRPr="001954B0">
        <w:rPr>
          <w:lang w:val="en-GB"/>
        </w:rPr>
        <w:t>97-108. DOI: 10.20544/ICP.3.7.</w:t>
      </w:r>
      <w:proofErr w:type="gramStart"/>
      <w:r w:rsidRPr="001954B0">
        <w:rPr>
          <w:lang w:val="en-GB"/>
        </w:rPr>
        <w:t>22.P</w:t>
      </w:r>
      <w:proofErr w:type="gramEnd"/>
      <w:r w:rsidRPr="001954B0">
        <w:rPr>
          <w:lang w:val="en-GB"/>
        </w:rPr>
        <w:t>08 (</w:t>
      </w:r>
      <w:r w:rsidR="00792B7A" w:rsidRPr="001954B0">
        <w:rPr>
          <w:lang w:val="en-GB"/>
        </w:rPr>
        <w:t>M33</w:t>
      </w:r>
      <w:r w:rsidRPr="001954B0">
        <w:rPr>
          <w:lang w:val="en-GB"/>
        </w:rPr>
        <w:t>)</w:t>
      </w:r>
    </w:p>
    <w:p w14:paraId="23C64AC7" w14:textId="188FBB17" w:rsidR="00A03133" w:rsidRPr="001954B0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en-GB"/>
        </w:rPr>
      </w:pPr>
      <w:r w:rsidRPr="001954B0">
        <w:rPr>
          <w:lang w:val="en-GB"/>
        </w:rPr>
        <w:t>Ostojić, Ivana</w:t>
      </w:r>
      <w:r w:rsidR="007E7279">
        <w:rPr>
          <w:lang w:val="en-GB"/>
        </w:rPr>
        <w:t>;</w:t>
      </w:r>
      <w:r w:rsidRPr="001954B0">
        <w:rPr>
          <w:lang w:val="en-GB"/>
        </w:rPr>
        <w:t xml:space="preserve"> Jovanović, Predrag and Matijević, Branka (2022)</w:t>
      </w:r>
      <w:r w:rsidR="005F64F7" w:rsidRPr="001954B0">
        <w:rPr>
          <w:lang w:val="en-GB"/>
        </w:rPr>
        <w:t>.</w:t>
      </w:r>
      <w:r w:rsidRPr="001954B0">
        <w:rPr>
          <w:lang w:val="en-GB"/>
        </w:rPr>
        <w:t xml:space="preserve"> Development Finance Institutions, Environmental Inequalities and Just Green Transition. In: </w:t>
      </w:r>
      <w:proofErr w:type="spellStart"/>
      <w:r w:rsidRPr="001954B0">
        <w:rPr>
          <w:lang w:val="en-GB"/>
        </w:rPr>
        <w:t>Ilik</w:t>
      </w:r>
      <w:proofErr w:type="spellEnd"/>
      <w:r w:rsidRPr="001954B0">
        <w:rPr>
          <w:lang w:val="en-GB"/>
        </w:rPr>
        <w:t xml:space="preserve">, G and </w:t>
      </w:r>
      <w:proofErr w:type="spellStart"/>
      <w:r w:rsidRPr="001954B0">
        <w:rPr>
          <w:lang w:val="en-GB"/>
        </w:rPr>
        <w:t>Stanojoska</w:t>
      </w:r>
      <w:proofErr w:type="spellEnd"/>
      <w:r w:rsidRPr="001954B0">
        <w:rPr>
          <w:lang w:val="en-GB"/>
        </w:rPr>
        <w:t xml:space="preserve">, A. </w:t>
      </w:r>
      <w:r w:rsidRPr="001954B0">
        <w:rPr>
          <w:i/>
          <w:iCs/>
          <w:lang w:val="en-GB"/>
        </w:rPr>
        <w:t xml:space="preserve">International Scientific Conference „Towards a Better Future: Visions of </w:t>
      </w:r>
      <w:r w:rsidRPr="001954B0">
        <w:rPr>
          <w:i/>
          <w:iCs/>
          <w:lang w:val="en-GB"/>
        </w:rPr>
        <w:lastRenderedPageBreak/>
        <w:t xml:space="preserve">Justice, Equality, and Politic, 14 October, 2022, </w:t>
      </w:r>
      <w:proofErr w:type="gramStart"/>
      <w:r w:rsidRPr="001954B0">
        <w:rPr>
          <w:i/>
          <w:iCs/>
          <w:lang w:val="en-GB"/>
        </w:rPr>
        <w:t>Bitola“ Conference</w:t>
      </w:r>
      <w:proofErr w:type="gramEnd"/>
      <w:r w:rsidRPr="001954B0">
        <w:rPr>
          <w:i/>
          <w:iCs/>
          <w:lang w:val="en-GB"/>
        </w:rPr>
        <w:t xml:space="preserve"> Proceedings</w:t>
      </w:r>
      <w:r w:rsidRPr="001954B0">
        <w:rPr>
          <w:lang w:val="en-GB"/>
        </w:rPr>
        <w:t xml:space="preserve">. Bitola: Faculty of Law - </w:t>
      </w:r>
      <w:proofErr w:type="spellStart"/>
      <w:r w:rsidRPr="001954B0">
        <w:rPr>
          <w:lang w:val="en-GB"/>
        </w:rPr>
        <w:t>Kicevo</w:t>
      </w:r>
      <w:proofErr w:type="spellEnd"/>
      <w:r w:rsidRPr="001954B0">
        <w:rPr>
          <w:lang w:val="en-GB"/>
        </w:rPr>
        <w:t xml:space="preserve">, University “St. Kliment </w:t>
      </w:r>
      <w:proofErr w:type="spellStart"/>
      <w:r w:rsidRPr="001954B0">
        <w:rPr>
          <w:lang w:val="en-GB"/>
        </w:rPr>
        <w:t>Ohridski</w:t>
      </w:r>
      <w:proofErr w:type="spellEnd"/>
      <w:r w:rsidRPr="001954B0">
        <w:rPr>
          <w:lang w:val="en-GB"/>
        </w:rPr>
        <w:t>” – Bitola, pp. 119-132. ISBN 978-608-4670-23-0</w:t>
      </w:r>
      <w:r w:rsidR="000A7D47" w:rsidRPr="001954B0">
        <w:rPr>
          <w:lang w:val="en-GB"/>
        </w:rPr>
        <w:t xml:space="preserve"> (</w:t>
      </w:r>
      <w:r w:rsidR="00792B7A" w:rsidRPr="001954B0">
        <w:rPr>
          <w:lang w:val="en-GB"/>
        </w:rPr>
        <w:t>M33</w:t>
      </w:r>
      <w:r w:rsidR="000A7D47" w:rsidRPr="001954B0">
        <w:rPr>
          <w:lang w:val="en-GB"/>
        </w:rPr>
        <w:t>)</w:t>
      </w:r>
    </w:p>
    <w:p w14:paraId="092F82F9" w14:textId="143CDEC5" w:rsidR="00A03133" w:rsidRPr="001954B0" w:rsidRDefault="00A03133" w:rsidP="00E77BC5">
      <w:pPr>
        <w:pStyle w:val="ListParagraph"/>
        <w:numPr>
          <w:ilvl w:val="0"/>
          <w:numId w:val="11"/>
        </w:numPr>
        <w:spacing w:line="276" w:lineRule="auto"/>
        <w:ind w:left="567" w:hanging="567"/>
        <w:rPr>
          <w:lang w:val="sr-Latn-RS"/>
        </w:rPr>
      </w:pPr>
      <w:r w:rsidRPr="001954B0">
        <w:rPr>
          <w:lang w:val="sr-Latn-RS"/>
        </w:rPr>
        <w:t>Joković Pantelić, Milica i Matijević, Branka (2023)</w:t>
      </w:r>
      <w:r w:rsidR="005F64F7" w:rsidRPr="001954B0">
        <w:rPr>
          <w:lang w:val="sr-Latn-RS"/>
        </w:rPr>
        <w:t>.</w:t>
      </w:r>
      <w:r w:rsidRPr="001954B0">
        <w:rPr>
          <w:lang w:val="sr-Latn-RS"/>
        </w:rPr>
        <w:t xml:space="preserve"> Politička korupcija u Srbiji. U: Joković Pantelić, M. i Bašić, G. (ur.), </w:t>
      </w:r>
      <w:r w:rsidRPr="001954B0">
        <w:rPr>
          <w:i/>
          <w:iCs/>
          <w:lang w:val="sr-Latn-RS"/>
        </w:rPr>
        <w:t>De</w:t>
      </w:r>
      <w:r w:rsidR="00356CB3">
        <w:rPr>
          <w:i/>
          <w:iCs/>
          <w:lang w:val="sr-Latn-RS"/>
        </w:rPr>
        <w:t>mokratske promene u Srbiji: stav</w:t>
      </w:r>
      <w:r w:rsidRPr="001954B0">
        <w:rPr>
          <w:i/>
          <w:iCs/>
          <w:lang w:val="sr-Latn-RS"/>
        </w:rPr>
        <w:t>ovi građana i građanki o demokratskoj transformaciji Srbije u protekle tri decenije</w:t>
      </w:r>
      <w:r w:rsidRPr="001954B0">
        <w:rPr>
          <w:lang w:val="sr-Latn-RS"/>
        </w:rPr>
        <w:t xml:space="preserve">. Beograd: Institut društvenih nauka, </w:t>
      </w:r>
      <w:r w:rsidR="00D52B4B" w:rsidRPr="001954B0">
        <w:rPr>
          <w:lang w:val="sr-Latn-RS"/>
        </w:rPr>
        <w:t>str</w:t>
      </w:r>
      <w:r w:rsidRPr="001954B0">
        <w:rPr>
          <w:lang w:val="sr-Latn-RS"/>
        </w:rPr>
        <w:t>. 116-133. ISBN 978-86-7093-265-4 (</w:t>
      </w:r>
      <w:r w:rsidR="00792B7A" w:rsidRPr="001954B0">
        <w:rPr>
          <w:lang w:val="sr-Latn-RS"/>
        </w:rPr>
        <w:t>M44</w:t>
      </w:r>
      <w:r w:rsidRPr="001954B0">
        <w:rPr>
          <w:lang w:val="sr-Latn-RS"/>
        </w:rPr>
        <w:t>)</w:t>
      </w:r>
    </w:p>
    <w:p w14:paraId="7DC0E40C" w14:textId="36018EA6" w:rsidR="00A03133" w:rsidRPr="0070014F" w:rsidRDefault="00A03133" w:rsidP="00F67E05">
      <w:pPr>
        <w:spacing w:line="276" w:lineRule="auto"/>
        <w:ind w:firstLine="0"/>
      </w:pPr>
      <w:r w:rsidRPr="0070014F">
        <w:t xml:space="preserve">Неколико радова је </w:t>
      </w:r>
      <w:r w:rsidR="00735FA9" w:rsidRPr="0070014F">
        <w:t>настало у оквиру</w:t>
      </w:r>
      <w:r w:rsidRPr="0070014F">
        <w:t xml:space="preserve"> пројеката у којим је кандидат</w:t>
      </w:r>
      <w:r w:rsidR="00735FA9" w:rsidRPr="0070014F">
        <w:t>киња</w:t>
      </w:r>
      <w:r w:rsidRPr="0070014F">
        <w:t xml:space="preserve"> учествова</w:t>
      </w:r>
      <w:r w:rsidR="00735FA9" w:rsidRPr="0070014F">
        <w:t>ла</w:t>
      </w:r>
      <w:r w:rsidRPr="0070014F">
        <w:t xml:space="preserve"> као истраживач</w:t>
      </w:r>
      <w:r w:rsidR="00735FA9" w:rsidRPr="0070014F">
        <w:t>ица</w:t>
      </w:r>
      <w:r w:rsidRPr="0070014F">
        <w:t>. У објављеним радовима се</w:t>
      </w:r>
      <w:r w:rsidR="006478E9" w:rsidRPr="0070014F">
        <w:t xml:space="preserve"> показује </w:t>
      </w:r>
      <w:r w:rsidRPr="0070014F">
        <w:t>у великој мери</w:t>
      </w:r>
      <w:r w:rsidR="006478E9" w:rsidRPr="0070014F">
        <w:t xml:space="preserve"> </w:t>
      </w:r>
      <w:r w:rsidR="00735FA9" w:rsidRPr="0070014F">
        <w:t xml:space="preserve">већ јасно </w:t>
      </w:r>
      <w:r w:rsidRPr="0070014F">
        <w:t xml:space="preserve">профилисана научна усмереност </w:t>
      </w:r>
      <w:r w:rsidR="00735FA9" w:rsidRPr="0070014F">
        <w:t xml:space="preserve">Бранке Матијевић </w:t>
      </w:r>
      <w:r w:rsidRPr="0070014F">
        <w:t>на емпиријска</w:t>
      </w:r>
      <w:r w:rsidRPr="0070014F">
        <w:rPr>
          <w:lang w:val="sr-Latn-RS"/>
        </w:rPr>
        <w:t xml:space="preserve"> </w:t>
      </w:r>
      <w:r w:rsidR="00735FA9" w:rsidRPr="0070014F">
        <w:t>истраживања</w:t>
      </w:r>
      <w:r w:rsidR="00735FA9" w:rsidRPr="0070014F">
        <w:rPr>
          <w:lang w:val="sr-Latn-RS"/>
        </w:rPr>
        <w:t xml:space="preserve"> </w:t>
      </w:r>
      <w:r w:rsidRPr="0070014F">
        <w:rPr>
          <w:lang w:val="sr-Latn-RS"/>
        </w:rPr>
        <w:t>(</w:t>
      </w:r>
      <w:r w:rsidRPr="0070014F">
        <w:t>како квалитативн</w:t>
      </w:r>
      <w:r w:rsidR="00735FA9" w:rsidRPr="0070014F">
        <w:rPr>
          <w:lang w:val="sr-Latn-RS"/>
        </w:rPr>
        <w:t>а</w:t>
      </w:r>
      <w:r w:rsidR="00735FA9" w:rsidRPr="0070014F">
        <w:t>,</w:t>
      </w:r>
      <w:r w:rsidRPr="0070014F">
        <w:t xml:space="preserve"> тако и квантитативн</w:t>
      </w:r>
      <w:r w:rsidR="00735FA9" w:rsidRPr="0070014F">
        <w:rPr>
          <w:lang w:val="sr-Latn-RS"/>
        </w:rPr>
        <w:t>а</w:t>
      </w:r>
      <w:r w:rsidRPr="0070014F">
        <w:rPr>
          <w:lang w:val="sr-Latn-RS"/>
        </w:rPr>
        <w:t>)</w:t>
      </w:r>
      <w:r w:rsidRPr="0070014F">
        <w:t>.</w:t>
      </w:r>
      <w:r w:rsidR="006478E9" w:rsidRPr="0070014F">
        <w:t xml:space="preserve"> </w:t>
      </w:r>
      <w:r w:rsidRPr="0070014F">
        <w:t xml:space="preserve">Рад који је најтешње повезан са </w:t>
      </w:r>
      <w:r w:rsidR="006478E9" w:rsidRPr="0070014F">
        <w:t>темом</w:t>
      </w:r>
      <w:r w:rsidRPr="0070014F">
        <w:t xml:space="preserve"> доктората</w:t>
      </w:r>
      <w:r w:rsidR="006A140A" w:rsidRPr="0070014F">
        <w:t xml:space="preserve"> (</w:t>
      </w:r>
      <w:r w:rsidRPr="0070014F">
        <w:t>„Између мобилности и миграције: прикривени одлив мозгова у Србији“</w:t>
      </w:r>
      <w:r w:rsidR="006A140A" w:rsidRPr="0070014F">
        <w:t>)</w:t>
      </w:r>
      <w:r w:rsidRPr="0070014F">
        <w:t xml:space="preserve"> </w:t>
      </w:r>
      <w:r w:rsidR="006875BE" w:rsidRPr="0070014F">
        <w:t xml:space="preserve">такође </w:t>
      </w:r>
      <w:r w:rsidRPr="0070014F">
        <w:t>ставља у фокус</w:t>
      </w:r>
      <w:r w:rsidR="00F41BED" w:rsidRPr="0070014F">
        <w:t xml:space="preserve"> анализе</w:t>
      </w:r>
      <w:r w:rsidRPr="0070014F">
        <w:t xml:space="preserve"> ИТ занимања. У поменутом чланку, кандидат</w:t>
      </w:r>
      <w:r w:rsidR="00735FA9" w:rsidRPr="0070014F">
        <w:t>киња</w:t>
      </w:r>
      <w:r w:rsidRPr="0070014F">
        <w:t xml:space="preserve"> </w:t>
      </w:r>
      <w:r w:rsidR="00F9425C" w:rsidRPr="0070014F">
        <w:t>п</w:t>
      </w:r>
      <w:r w:rsidRPr="0070014F">
        <w:t xml:space="preserve">рви пут </w:t>
      </w:r>
      <w:r w:rsidR="002615B5" w:rsidRPr="0070014F">
        <w:t xml:space="preserve">истражује </w:t>
      </w:r>
      <w:r w:rsidRPr="0070014F">
        <w:t xml:space="preserve"> </w:t>
      </w:r>
      <w:r w:rsidR="00F9425C" w:rsidRPr="0070014F">
        <w:t>овај</w:t>
      </w:r>
      <w:r w:rsidRPr="0070014F">
        <w:t xml:space="preserve"> тип занимања и прикупља искуствену грађу</w:t>
      </w:r>
      <w:r w:rsidR="009221C4" w:rsidRPr="0070014F">
        <w:t xml:space="preserve"> </w:t>
      </w:r>
      <w:r w:rsidR="000B60BC" w:rsidRPr="0070014F">
        <w:t>(</w:t>
      </w:r>
      <w:r w:rsidRPr="0070014F">
        <w:t>помоћу полуструктурисаних интервјуа</w:t>
      </w:r>
      <w:r w:rsidR="000B60BC" w:rsidRPr="0070014F">
        <w:t>)</w:t>
      </w:r>
      <w:r w:rsidR="006875BE" w:rsidRPr="0070014F">
        <w:t>, при чему</w:t>
      </w:r>
      <w:r w:rsidRPr="0070014F">
        <w:t xml:space="preserve"> </w:t>
      </w:r>
      <w:r w:rsidR="002615B5" w:rsidRPr="0070014F">
        <w:t>детаљније разрађује идеју</w:t>
      </w:r>
      <w:r w:rsidRPr="0070014F">
        <w:t xml:space="preserve"> да је овај метод </w:t>
      </w:r>
      <w:r w:rsidR="006875BE" w:rsidRPr="0070014F">
        <w:t>погодан</w:t>
      </w:r>
      <w:r w:rsidRPr="0070014F">
        <w:t xml:space="preserve"> и за </w:t>
      </w:r>
      <w:r w:rsidR="002615B5" w:rsidRPr="0070014F">
        <w:t>анализу процеса професионализације поменутог типа занимања</w:t>
      </w:r>
      <w:r w:rsidRPr="0070014F">
        <w:t>.</w:t>
      </w:r>
    </w:p>
    <w:p w14:paraId="51C5D199" w14:textId="7C9E0EFE" w:rsidR="00835A92" w:rsidRPr="0070014F" w:rsidRDefault="00A03133" w:rsidP="00F67E05">
      <w:pPr>
        <w:spacing w:line="276" w:lineRule="auto"/>
        <w:ind w:firstLine="0"/>
      </w:pPr>
      <w:r w:rsidRPr="0070014F">
        <w:t>Завршна верзија дисертације „Процес конституисања и конструисања професије: пример информатичких занимања у Србији“ с</w:t>
      </w:r>
      <w:r w:rsidR="00735FA9" w:rsidRPr="0070014F">
        <w:t>астоји се од укупно 175 страница</w:t>
      </w:r>
      <w:r w:rsidR="00DC1A95" w:rsidRPr="0070014F">
        <w:t xml:space="preserve"> текста (</w:t>
      </w:r>
      <w:r w:rsidRPr="0070014F">
        <w:t>проред</w:t>
      </w:r>
      <w:r w:rsidR="00DC1A95" w:rsidRPr="0070014F">
        <w:t>а</w:t>
      </w:r>
      <w:r w:rsidRPr="0070014F">
        <w:t xml:space="preserve"> 1), од чега је 135 страница основног текста. Списак коришћене литературе и прилози (упитник за анкетно истраживање, водич за интервју и др.) обухватају преосталих 40 страна. Текст дисертације подељен је на увод, пет поглавља, од којих се свако састоји од више потпоглавља и </w:t>
      </w:r>
      <w:r w:rsidR="006875BE" w:rsidRPr="0070014F">
        <w:t xml:space="preserve">на </w:t>
      </w:r>
      <w:r w:rsidRPr="0070014F">
        <w:t>закључак.</w:t>
      </w:r>
    </w:p>
    <w:p w14:paraId="7723624D" w14:textId="12A9F738" w:rsidR="00A03133" w:rsidRPr="0070014F" w:rsidRDefault="00A03133" w:rsidP="00470B9D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 xml:space="preserve">Предмет и циљ дисертације </w:t>
      </w:r>
    </w:p>
    <w:p w14:paraId="237F223B" w14:textId="2D3939EB" w:rsidR="00A03133" w:rsidRPr="0070014F" w:rsidRDefault="00A03133" w:rsidP="00F67E05">
      <w:pPr>
        <w:spacing w:line="276" w:lineRule="auto"/>
        <w:ind w:firstLine="0"/>
      </w:pPr>
      <w:r w:rsidRPr="0070014F">
        <w:t xml:space="preserve">Централни појам дисертације је професионализација, која је посматрана као процес у којем занимања можда никада неће у потпуности да досегну статус професије. Разлози због чега се </w:t>
      </w:r>
      <w:r w:rsidR="001E0066">
        <w:t>проучава</w:t>
      </w:r>
      <w:r w:rsidRPr="0070014F">
        <w:t xml:space="preserve"> професионализација у ИТ сектору јесу изузетно динамичан развој и утицај савремених технологија на све аспекте друштва, </w:t>
      </w:r>
      <w:r w:rsidR="00E30402">
        <w:t>те</w:t>
      </w:r>
      <w:r w:rsidRPr="0070014F">
        <w:t xml:space="preserve"> важност процеса професионализације као одраза промена у сфери рада</w:t>
      </w:r>
      <w:r w:rsidR="006875BE" w:rsidRPr="0070014F">
        <w:t xml:space="preserve">. ИТ сектор </w:t>
      </w:r>
      <w:r w:rsidR="00A05712">
        <w:t>представља</w:t>
      </w:r>
      <w:r w:rsidR="006875BE" w:rsidRPr="0070014F">
        <w:t xml:space="preserve"> </w:t>
      </w:r>
      <w:r w:rsidRPr="0070014F">
        <w:t xml:space="preserve">један од најбрже растућих </w:t>
      </w:r>
      <w:r w:rsidR="00A05712">
        <w:t xml:space="preserve">привредних </w:t>
      </w:r>
      <w:r w:rsidRPr="0070014F">
        <w:t>сектора</w:t>
      </w:r>
      <w:r w:rsidR="00A05712">
        <w:t xml:space="preserve">, са далекосежним економским, политичким, културним и друштвеним последицама. </w:t>
      </w:r>
      <w:r w:rsidR="00FC05E4">
        <w:t xml:space="preserve">Имајући наведено у виду, анализа у раду је проширена (као </w:t>
      </w:r>
      <w:r w:rsidRPr="0070014F">
        <w:t xml:space="preserve">што и наслов дисертације </w:t>
      </w:r>
      <w:r w:rsidR="00764E6F" w:rsidRPr="0070014F">
        <w:t>указује</w:t>
      </w:r>
      <w:r w:rsidR="00FC05E4">
        <w:t>)</w:t>
      </w:r>
      <w:r w:rsidRPr="0070014F">
        <w:t xml:space="preserve"> увођењем новог становишта</w:t>
      </w:r>
      <w:r w:rsidR="009D6B8F">
        <w:t>,</w:t>
      </w:r>
      <w:r w:rsidRPr="0070014F">
        <w:t xml:space="preserve"> које се огледа у томе да се процес професионализације ИТ занимања посматра кроз два међусобно испреплетана и неодвојива процеса: конституисања ИТ занимања као професије и конструисања</w:t>
      </w:r>
      <w:r w:rsidR="00411A1F">
        <w:t xml:space="preserve"> </w:t>
      </w:r>
      <w:r w:rsidR="00411A1F" w:rsidRPr="0070014F">
        <w:t>ИТ занимања као професије</w:t>
      </w:r>
      <w:r w:rsidRPr="0070014F">
        <w:t>.</w:t>
      </w:r>
    </w:p>
    <w:p w14:paraId="5F50F2FF" w14:textId="77777777" w:rsidR="00A03133" w:rsidRPr="0070014F" w:rsidRDefault="00A03133" w:rsidP="00F67E05">
      <w:pPr>
        <w:spacing w:line="276" w:lineRule="auto"/>
        <w:ind w:firstLine="0"/>
      </w:pPr>
      <w:r w:rsidRPr="0070014F">
        <w:t xml:space="preserve">У складу са наведеним, </w:t>
      </w:r>
      <w:r w:rsidRPr="0070014F">
        <w:rPr>
          <w:i/>
          <w:iCs/>
        </w:rPr>
        <w:t>предмет</w:t>
      </w:r>
      <w:r w:rsidRPr="0070014F">
        <w:t xml:space="preserve"> рада је социолошка анализа текућег процеса професионализације одабраних ИТ занимања у ИТ сектору Србије. </w:t>
      </w:r>
      <w:r w:rsidRPr="0070014F">
        <w:rPr>
          <w:i/>
          <w:iCs/>
        </w:rPr>
        <w:t>Циљ</w:t>
      </w:r>
      <w:r w:rsidRPr="0070014F">
        <w:t xml:space="preserve"> овог рада је сагледавање, разумевање и објашњење процеса професионализације ИТ занимања у Србији почетком треће деценије 21. века.</w:t>
      </w:r>
    </w:p>
    <w:p w14:paraId="3F86F801" w14:textId="72ABF9F9" w:rsidR="00A03133" w:rsidRPr="0070014F" w:rsidRDefault="00A03133" w:rsidP="00F67E05">
      <w:pPr>
        <w:spacing w:line="276" w:lineRule="auto"/>
        <w:ind w:firstLine="0"/>
      </w:pPr>
      <w:r w:rsidRPr="0070014F">
        <w:t xml:space="preserve">Као најадекватнију методу за посматрање процеса професионализације </w:t>
      </w:r>
      <w:r w:rsidR="00764E6F" w:rsidRPr="0070014F">
        <w:t>кандидат</w:t>
      </w:r>
      <w:r w:rsidR="00A645D6" w:rsidRPr="0070014F">
        <w:t>киња се одлучила</w:t>
      </w:r>
      <w:r w:rsidR="00764E6F" w:rsidRPr="0070014F">
        <w:t xml:space="preserve"> за </w:t>
      </w:r>
      <w:r w:rsidRPr="0070014F">
        <w:t xml:space="preserve">примену триангулације између различитих метода. Након поставке </w:t>
      </w:r>
      <w:r w:rsidRPr="0070014F">
        <w:lastRenderedPageBreak/>
        <w:t xml:space="preserve">одговарајућег теоријско-методолошког апарата </w:t>
      </w:r>
      <w:r w:rsidR="00764E6F" w:rsidRPr="0070014F">
        <w:t>(</w:t>
      </w:r>
      <w:r w:rsidRPr="0070014F">
        <w:t>а са циљем провере хипотеза</w:t>
      </w:r>
      <w:r w:rsidR="00764E6F" w:rsidRPr="0070014F">
        <w:t>)</w:t>
      </w:r>
      <w:r w:rsidR="00CD53E1">
        <w:t>,</w:t>
      </w:r>
      <w:r w:rsidR="00764E6F" w:rsidRPr="0070014F">
        <w:t xml:space="preserve"> </w:t>
      </w:r>
      <w:r w:rsidRPr="0070014F">
        <w:t xml:space="preserve">реализовано је емпиријско истраживање које је подразумевало два поступка за прикупљање података: полуструктурисане интервјуе (са 15 припадника ИТ занимања) и анкетно онлајн истраживање (у којем је учествовало </w:t>
      </w:r>
      <w:r w:rsidRPr="0070014F">
        <w:rPr>
          <w:lang w:val="sr-Latn-RS"/>
        </w:rPr>
        <w:t xml:space="preserve">304 </w:t>
      </w:r>
      <w:r w:rsidRPr="0070014F">
        <w:t>припадника ИТ занимања и</w:t>
      </w:r>
      <w:r w:rsidRPr="0070014F">
        <w:rPr>
          <w:lang w:val="sr-Latn-RS"/>
        </w:rPr>
        <w:t xml:space="preserve"> 65</w:t>
      </w:r>
      <w:r w:rsidRPr="0070014F">
        <w:t xml:space="preserve"> </w:t>
      </w:r>
      <w:r w:rsidR="00A16F92">
        <w:t xml:space="preserve">њихових </w:t>
      </w:r>
      <w:r w:rsidR="000111AA">
        <w:t xml:space="preserve">колегиница и </w:t>
      </w:r>
      <w:r w:rsidRPr="0070014F">
        <w:t xml:space="preserve">колега који нису припадници ИТ занимања). </w:t>
      </w:r>
    </w:p>
    <w:p w14:paraId="37E51043" w14:textId="77777777" w:rsidR="00A03133" w:rsidRPr="0070014F" w:rsidRDefault="00A03133" w:rsidP="00F67E05">
      <w:pPr>
        <w:spacing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На основу тако дефинисаног предмета и приступа, било је потребно прикупити податке о следећем: </w:t>
      </w:r>
    </w:p>
    <w:p w14:paraId="69ADA245" w14:textId="500E3154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Социо-демографским обележјима припадника ИТ занимања (полна и старосна структура, доходак и сл.) и обележјима предузећа;</w:t>
      </w:r>
    </w:p>
    <w:p w14:paraId="4537194B" w14:textId="0B7CD66C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Постојању и мери развијености аутономије, ауторитета и алтруизма у професионалном деловању припадника ИТ занимања;</w:t>
      </w:r>
    </w:p>
    <w:p w14:paraId="6DD21F1F" w14:textId="0B434317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Степену развијености основних теорија и техника припадника ИТ занимања;</w:t>
      </w:r>
    </w:p>
    <w:p w14:paraId="3100D00A" w14:textId="32AB7803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Постојању и развијености професионалне етике;</w:t>
      </w:r>
    </w:p>
    <w:p w14:paraId="0739D924" w14:textId="74C6203F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Постојању и развијености елемента монопол на стручну експертизу;</w:t>
      </w:r>
    </w:p>
    <w:p w14:paraId="514BF4D2" w14:textId="7901784D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Елементу организованости професије (постојању и улози удружења, формалног образовања, регулаторног оквира и сл.);</w:t>
      </w:r>
    </w:p>
    <w:p w14:paraId="69FC05B6" w14:textId="5992141A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Перцепцији препознатљивости од стране јавности, односно припадника занимања која нису ИТ.</w:t>
      </w:r>
    </w:p>
    <w:p w14:paraId="7234330A" w14:textId="501258D4" w:rsidR="00A03133" w:rsidRPr="0070014F" w:rsidRDefault="00A03133" w:rsidP="00F014B5">
      <w:pPr>
        <w:pStyle w:val="ListParagraph"/>
        <w:numPr>
          <w:ilvl w:val="0"/>
          <w:numId w:val="4"/>
        </w:numPr>
        <w:suppressAutoHyphens w:val="0"/>
        <w:spacing w:line="276" w:lineRule="auto"/>
        <w:ind w:left="567" w:hanging="567"/>
        <w:rPr>
          <w:rFonts w:eastAsia="Times New Roman" w:cs="Times New Roman"/>
          <w:b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>Перцепцији сопственог занимања и њене важности у друштву.</w:t>
      </w:r>
      <w:r w:rsidRPr="0070014F">
        <w:rPr>
          <w:rFonts w:eastAsia="Times New Roman" w:cs="Times New Roman"/>
          <w:b/>
          <w:color w:val="000000"/>
          <w:kern w:val="0"/>
          <w14:ligatures w14:val="none"/>
        </w:rPr>
        <w:t xml:space="preserve"> </w:t>
      </w:r>
    </w:p>
    <w:p w14:paraId="565E8364" w14:textId="173B9051" w:rsidR="00A03133" w:rsidRPr="0070014F" w:rsidRDefault="00A03133" w:rsidP="00470B9D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>Основне хипотезе</w:t>
      </w:r>
    </w:p>
    <w:p w14:paraId="02E36A19" w14:textId="77777777" w:rsidR="00A03133" w:rsidRPr="0070014F" w:rsidRDefault="00A03133" w:rsidP="00F67E05">
      <w:pPr>
        <w:suppressAutoHyphens w:val="0"/>
        <w:spacing w:after="17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На основу циља, формулисана је почетна хипотеза – Хо: </w:t>
      </w:r>
      <w:r w:rsidRPr="0070014F">
        <w:rPr>
          <w:rFonts w:eastAsia="Times New Roman" w:cs="Times New Roman"/>
          <w:i/>
          <w:iCs/>
          <w:color w:val="000000"/>
          <w:kern w:val="0"/>
          <w14:ligatures w14:val="none"/>
        </w:rPr>
        <w:t>Хипотеза о процесу професионализације ИТ занимања као професије</w:t>
      </w:r>
      <w:r w:rsidRPr="0070014F">
        <w:rPr>
          <w:rFonts w:eastAsia="Times New Roman" w:cs="Times New Roman"/>
          <w:color w:val="000000"/>
          <w:kern w:val="0"/>
          <w14:ligatures w14:val="none"/>
        </w:rPr>
        <w:t>. Разноликост природе самих занимања и континуиране и брзе технолошке промене карактеристичне су за ИТ занимања која се још увек нису „искристалисала“ као професије, али се налазе у процесу професионализације. Сматрамо да је почетна хипотеза у потпуности потврђена уколико су потврђене и специфичне хипотезе (Х1 и Х2), односно уколико је присутан процес конституисања и конструисања ИТ занимања као професије.</w:t>
      </w:r>
    </w:p>
    <w:p w14:paraId="696A0198" w14:textId="77777777" w:rsidR="00A03133" w:rsidRPr="0070014F" w:rsidRDefault="00A03133" w:rsidP="00F67E05">
      <w:pPr>
        <w:spacing w:line="276" w:lineRule="auto"/>
        <w:ind w:firstLine="0"/>
      </w:pPr>
      <w:r w:rsidRPr="0070014F">
        <w:t xml:space="preserve">Х1: </w:t>
      </w:r>
      <w:r w:rsidRPr="0070014F">
        <w:rPr>
          <w:i/>
          <w:iCs/>
        </w:rPr>
        <w:t>Хипотеза о процесу конституисања ИТ занимања као професије</w:t>
      </w:r>
      <w:r w:rsidRPr="0070014F">
        <w:t xml:space="preserve"> – Елементи професије у посматраној класификацији су на средњем нивоу развијености, што говори о успостављеном, али не и завршеном процесу професионализације ИТ занимања (реч је о постојању и степену развијености следећих елемената на нивоу посматраних ИТ занимања: основних теорија и техника; професионалне етике, монопола на стручну експертизу; спољне препознатљивости; организованости професије).</w:t>
      </w:r>
    </w:p>
    <w:p w14:paraId="22CC0D1F" w14:textId="642FD5E0" w:rsidR="00A03133" w:rsidRPr="0070014F" w:rsidRDefault="00A03133" w:rsidP="00F67E05">
      <w:pPr>
        <w:spacing w:line="276" w:lineRule="auto"/>
        <w:ind w:firstLine="0"/>
      </w:pPr>
      <w:r w:rsidRPr="0070014F">
        <w:t xml:space="preserve">Х2: </w:t>
      </w:r>
      <w:r w:rsidRPr="0070014F">
        <w:rPr>
          <w:i/>
          <w:iCs/>
        </w:rPr>
        <w:t xml:space="preserve">Хипотеза о процесу конструисања ИТ занимања као професије </w:t>
      </w:r>
      <w:r w:rsidR="009221C4" w:rsidRPr="0070014F">
        <w:t>–</w:t>
      </w:r>
      <w:r w:rsidRPr="0070014F">
        <w:rPr>
          <w:i/>
          <w:iCs/>
        </w:rPr>
        <w:t xml:space="preserve"> </w:t>
      </w:r>
      <w:r w:rsidRPr="0070014F">
        <w:t>Посматрана ИТ занимања настоје да се конструишу као професије, успостављањем професионалног деловања и увреженим вредновањем карактеристика професија.</w:t>
      </w:r>
    </w:p>
    <w:p w14:paraId="09203422" w14:textId="459A3505" w:rsidR="00A03133" w:rsidRPr="0070014F" w:rsidRDefault="00A03133" w:rsidP="00F67E05">
      <w:pPr>
        <w:spacing w:line="276" w:lineRule="auto"/>
        <w:ind w:firstLine="0"/>
      </w:pPr>
      <w:r w:rsidRPr="0070014F">
        <w:t xml:space="preserve">Х2а: </w:t>
      </w:r>
      <w:r w:rsidRPr="0070014F">
        <w:rPr>
          <w:i/>
          <w:iCs/>
        </w:rPr>
        <w:t>Хипотеза перцепције ИТ занимања о сопственом занимању</w:t>
      </w:r>
      <w:r w:rsidRPr="0070014F">
        <w:t xml:space="preserve"> </w:t>
      </w:r>
      <w:r w:rsidR="009221C4" w:rsidRPr="0070014F">
        <w:t>–</w:t>
      </w:r>
      <w:r w:rsidRPr="0070014F">
        <w:t xml:space="preserve"> Представници ИТ занимања вреднују карактеристике професија, док уједно (одређена) ИТ занимања могу поистоветити са професионалним.</w:t>
      </w:r>
    </w:p>
    <w:p w14:paraId="525DDF15" w14:textId="7F180428" w:rsidR="00A03133" w:rsidRPr="0070014F" w:rsidRDefault="00A03133" w:rsidP="00F67E05">
      <w:pPr>
        <w:spacing w:line="276" w:lineRule="auto"/>
        <w:ind w:firstLine="0"/>
      </w:pPr>
      <w:r w:rsidRPr="0070014F">
        <w:lastRenderedPageBreak/>
        <w:t xml:space="preserve">Х2б: </w:t>
      </w:r>
      <w:r w:rsidRPr="0070014F">
        <w:rPr>
          <w:i/>
          <w:iCs/>
        </w:rPr>
        <w:t>Хипотеза о развијености карактеристика професионалног деловања</w:t>
      </w:r>
      <w:r w:rsidRPr="0070014F">
        <w:t xml:space="preserve"> </w:t>
      </w:r>
      <w:r w:rsidR="009221C4" w:rsidRPr="0070014F">
        <w:t>–</w:t>
      </w:r>
      <w:r w:rsidRPr="0070014F">
        <w:t xml:space="preserve"> Посматрана занимања имају успостављено професионално деловање, где су три карактеристике међусобно повезане и на средњем нивоу развијености: аутономија, ауторитет и алтруизам. </w:t>
      </w:r>
    </w:p>
    <w:p w14:paraId="2B27FB5F" w14:textId="7EEAAB29" w:rsidR="00A03133" w:rsidRPr="0070014F" w:rsidRDefault="00A03133" w:rsidP="00694B4E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 xml:space="preserve">Кратак опис садржаја дисертације </w:t>
      </w:r>
    </w:p>
    <w:p w14:paraId="37E3232F" w14:textId="6F4CB813" w:rsidR="00A03133" w:rsidRPr="0070014F" w:rsidRDefault="00A03133" w:rsidP="00F67E05">
      <w:pPr>
        <w:spacing w:line="276" w:lineRule="auto"/>
        <w:ind w:firstLine="0"/>
      </w:pPr>
      <w:r w:rsidRPr="0070014F">
        <w:t xml:space="preserve">У уводном делу дисертације, </w:t>
      </w:r>
      <w:r w:rsidR="009221C4" w:rsidRPr="0070014F">
        <w:t>кандидат</w:t>
      </w:r>
      <w:r w:rsidR="00244D4F" w:rsidRPr="0070014F">
        <w:t>киња</w:t>
      </w:r>
      <w:r w:rsidRPr="0070014F">
        <w:t xml:space="preserve"> дефинише предмет и циљ истраживања, поставља истраживачка питања и даје краћи преглед структуре и организације рада.</w:t>
      </w:r>
    </w:p>
    <w:p w14:paraId="1FC99A58" w14:textId="680F37EB" w:rsidR="00A03133" w:rsidRPr="0070014F" w:rsidRDefault="00A03133" w:rsidP="00F67E05">
      <w:pPr>
        <w:spacing w:line="276" w:lineRule="auto"/>
        <w:ind w:firstLine="0"/>
      </w:pPr>
      <w:r w:rsidRPr="0070014F">
        <w:t xml:space="preserve">Друго поглавље, </w:t>
      </w:r>
      <w:r w:rsidRPr="0070014F">
        <w:rPr>
          <w:i/>
          <w:iCs/>
        </w:rPr>
        <w:t>Појмовно-теоријски оквир</w:t>
      </w:r>
      <w:r w:rsidRPr="0070014F">
        <w:t>, започиње освртом на настанак и развој социологије занимања и професија, након чега се представља гледиште да су професије специфичан тип занимања. Потом, прелази</w:t>
      </w:r>
      <w:r w:rsidRPr="0070014F">
        <w:rPr>
          <w:lang w:val="sr-Latn-RS"/>
        </w:rPr>
        <w:t xml:space="preserve"> </w:t>
      </w:r>
      <w:r w:rsidRPr="0070014F">
        <w:t>се на образложење разлика између професионалних и обичних занимања, уз додатно истицање различитости између типова професија. На крају, пажња је посвећена централном појму</w:t>
      </w:r>
      <w:r w:rsidR="00D75D33">
        <w:t xml:space="preserve"> – </w:t>
      </w:r>
      <w:r w:rsidRPr="0070014F">
        <w:t>професионализацији. У овом делу поглавља је и</w:t>
      </w:r>
      <w:r w:rsidR="00244D4F" w:rsidRPr="0070014F">
        <w:t xml:space="preserve"> Шифарником занимања</w:t>
      </w:r>
      <w:r w:rsidRPr="0070014F">
        <w:t xml:space="preserve"> одређено која су ИТ занимања у Србији одабрана као јединица анализе. </w:t>
      </w:r>
      <w:r w:rsidR="00EC472A">
        <w:t>У наредном потпоглављу</w:t>
      </w:r>
      <w:r w:rsidRPr="0070014F">
        <w:t xml:space="preserve"> приказане су главне претпоставке теорије друштвеног конструкционизма и њеног ужег теоријског приступа</w:t>
      </w:r>
      <w:r w:rsidR="00EC472A">
        <w:t xml:space="preserve"> – </w:t>
      </w:r>
      <w:r w:rsidRPr="0070014F">
        <w:t>друштвеног</w:t>
      </w:r>
      <w:r w:rsidR="00EC472A">
        <w:t xml:space="preserve"> </w:t>
      </w:r>
      <w:r w:rsidRPr="0070014F">
        <w:t xml:space="preserve">конструкционизма технологије. Полазећи од разликовања интерпретативног од објективног конструкционизма, професионализација ИТ занимања посматра се кроз два међусобно испреплетана и неодвојива процеса. Циљ наведене поделе је да укаже на постојање два подпроцеса који се сматрају саставним делом професионализације: процес конструисања и конституисања занимања </w:t>
      </w:r>
      <w:r w:rsidR="009221C4" w:rsidRPr="0070014F">
        <w:t>као</w:t>
      </w:r>
      <w:r w:rsidRPr="0070014F">
        <w:t xml:space="preserve"> професије, што је детаљно представљено у трећем потпоглављу. Приказом анализе радова из области социологије занимања и професија у Србији комплетирано је поглавље појмовно теоријског оквира истраживања.</w:t>
      </w:r>
    </w:p>
    <w:p w14:paraId="1432D466" w14:textId="3ED6A2AB" w:rsidR="00A03133" w:rsidRPr="0070014F" w:rsidRDefault="00A03133" w:rsidP="00F67E05">
      <w:pPr>
        <w:spacing w:line="276" w:lineRule="auto"/>
        <w:ind w:firstLine="0"/>
      </w:pPr>
      <w:r w:rsidRPr="0070014F">
        <w:t xml:space="preserve">Треће поглавље представља </w:t>
      </w:r>
      <w:r w:rsidRPr="0070014F">
        <w:rPr>
          <w:i/>
          <w:iCs/>
        </w:rPr>
        <w:t xml:space="preserve">Контекстуални оквир </w:t>
      </w:r>
      <w:r w:rsidR="006A5E9C">
        <w:rPr>
          <w:iCs/>
        </w:rPr>
        <w:t xml:space="preserve">и у њему се даје осврт </w:t>
      </w:r>
      <w:r w:rsidRPr="0070014F">
        <w:t xml:space="preserve">на глобалне промене током претходних деценија које су допринеле развоју информационих технологија, самим тим и ИТ занимања (мисли се на процес глобализације и </w:t>
      </w:r>
      <w:r w:rsidR="006A5E9C">
        <w:t>промене</w:t>
      </w:r>
      <w:r w:rsidRPr="0070014F">
        <w:t xml:space="preserve"> </w:t>
      </w:r>
      <w:r w:rsidR="006A5E9C">
        <w:t xml:space="preserve">у оквиру </w:t>
      </w:r>
      <w:r w:rsidRPr="0070014F">
        <w:t>капитализм</w:t>
      </w:r>
      <w:r w:rsidR="006A5E9C">
        <w:t>а као друштвеног поретка</w:t>
      </w:r>
      <w:r w:rsidRPr="0070014F">
        <w:t xml:space="preserve">). Прво потпоглавље </w:t>
      </w:r>
      <w:r w:rsidR="009049E6">
        <w:t>истражује</w:t>
      </w:r>
      <w:r w:rsidRPr="0070014F">
        <w:t xml:space="preserve"> питање да ли је српско друштво информационо</w:t>
      </w:r>
      <w:r w:rsidR="009049E6">
        <w:t xml:space="preserve"> друштво</w:t>
      </w:r>
      <w:r w:rsidRPr="0070014F">
        <w:t xml:space="preserve"> и да ли је </w:t>
      </w:r>
      <w:r w:rsidR="009049E6">
        <w:t xml:space="preserve">у њему </w:t>
      </w:r>
      <w:r w:rsidRPr="0070014F">
        <w:t xml:space="preserve">успостављена економија знања (уз детаљније образложење шта се под тим терминима подразумева). Друго потпоглавље посвећено је разумевању професионализације ИТ занимања у контексту дигиталне трансформације српске привреде, које се не може разумети уколико се не узму у обзир следећи друштвени аспекти: правно-регулаторни систем и улога државе, релевантан систем високог образовања и ИТ сектор. </w:t>
      </w:r>
    </w:p>
    <w:p w14:paraId="7D0B09E5" w14:textId="47F0DD80" w:rsidR="00A03133" w:rsidRPr="0070014F" w:rsidRDefault="00A03133" w:rsidP="00F67E05">
      <w:pPr>
        <w:spacing w:line="276" w:lineRule="auto"/>
        <w:ind w:firstLine="0"/>
      </w:pPr>
      <w:r w:rsidRPr="0070014F">
        <w:t xml:space="preserve">У наредном поглављу представљене су основне и специфичне хипотезе које </w:t>
      </w:r>
      <w:r w:rsidR="009221C4" w:rsidRPr="0070014F">
        <w:t>кандидат</w:t>
      </w:r>
      <w:r w:rsidR="00D24CDA" w:rsidRPr="0070014F">
        <w:t>киња</w:t>
      </w:r>
      <w:r w:rsidR="009221C4" w:rsidRPr="0070014F">
        <w:t xml:space="preserve"> </w:t>
      </w:r>
      <w:r w:rsidRPr="0070014F">
        <w:t>п</w:t>
      </w:r>
      <w:r w:rsidR="004C4539">
        <w:t>роверава</w:t>
      </w:r>
      <w:r w:rsidRPr="0070014F">
        <w:t xml:space="preserve"> помоћу реализације истраживања спроведеног искључиво за потребе рада. </w:t>
      </w:r>
    </w:p>
    <w:p w14:paraId="2B8782EA" w14:textId="291C1014" w:rsidR="00A03133" w:rsidRPr="0070014F" w:rsidRDefault="00A03133" w:rsidP="00F67E05">
      <w:pPr>
        <w:spacing w:line="276" w:lineRule="auto"/>
        <w:ind w:firstLine="0"/>
      </w:pPr>
      <w:r w:rsidRPr="0070014F">
        <w:t>Пето поглавље рада посвећено је представљању методолошког оквира истраживања. У њему су представљени значај, предности и недостаци триангулације метода</w:t>
      </w:r>
      <w:r w:rsidR="00745129">
        <w:t>,</w:t>
      </w:r>
      <w:r w:rsidRPr="0070014F">
        <w:t xml:space="preserve"> као и начин на који се овај метод примењује у истраживању. Након тога, образложен је одабир истраживачких метода (анкетно истраживање, полуструктурисани интервју), као и </w:t>
      </w:r>
      <w:r w:rsidRPr="0070014F">
        <w:lastRenderedPageBreak/>
        <w:t xml:space="preserve">узорка припадника ИТ занимања и њихових колега и колегиница, припадника других занимања (која нису ИТ) за потребе реализације истраживања. Поред наведеног, </w:t>
      </w:r>
      <w:r w:rsidR="009221C4" w:rsidRPr="0070014F">
        <w:t>у ово</w:t>
      </w:r>
      <w:r w:rsidRPr="0070014F">
        <w:t xml:space="preserve"> поглављ</w:t>
      </w:r>
      <w:r w:rsidR="009221C4" w:rsidRPr="0070014F">
        <w:t>е</w:t>
      </w:r>
      <w:r w:rsidRPr="0070014F">
        <w:t xml:space="preserve"> су </w:t>
      </w:r>
      <w:r w:rsidR="009221C4" w:rsidRPr="0070014F">
        <w:t>у</w:t>
      </w:r>
      <w:r w:rsidRPr="0070014F">
        <w:t>кључен</w:t>
      </w:r>
      <w:r w:rsidR="009221C4" w:rsidRPr="0070014F">
        <w:t xml:space="preserve">е </w:t>
      </w:r>
      <w:r w:rsidRPr="0070014F">
        <w:t>димензије и индикатори помоћу којих је извршена операционализациј</w:t>
      </w:r>
      <w:r w:rsidR="009221C4" w:rsidRPr="0070014F">
        <w:t>а</w:t>
      </w:r>
      <w:r w:rsidRPr="0070014F">
        <w:t xml:space="preserve"> (квантитативни аспект истраживања), односно </w:t>
      </w:r>
      <w:r w:rsidR="009221C4" w:rsidRPr="0070014F">
        <w:t xml:space="preserve">идентификација </w:t>
      </w:r>
      <w:r w:rsidRPr="0070014F">
        <w:t>тем</w:t>
      </w:r>
      <w:r w:rsidR="009221C4" w:rsidRPr="0070014F">
        <w:t>а</w:t>
      </w:r>
      <w:r w:rsidRPr="0070014F">
        <w:t xml:space="preserve"> и њихова категоризација (квалитативни аспект истраживања). Поглавље</w:t>
      </w:r>
      <w:r w:rsidR="009221C4" w:rsidRPr="0070014F">
        <w:t xml:space="preserve"> се</w:t>
      </w:r>
      <w:r w:rsidRPr="0070014F">
        <w:t xml:space="preserve"> завршава представљањем искуства теренског рада</w:t>
      </w:r>
      <w:r w:rsidR="009221C4" w:rsidRPr="0070014F">
        <w:t xml:space="preserve"> и </w:t>
      </w:r>
      <w:r w:rsidR="00505D64">
        <w:t xml:space="preserve">основних </w:t>
      </w:r>
      <w:r w:rsidRPr="0070014F">
        <w:t>методолошк</w:t>
      </w:r>
      <w:r w:rsidR="009221C4" w:rsidRPr="0070014F">
        <w:t>их</w:t>
      </w:r>
      <w:r w:rsidRPr="0070014F">
        <w:t xml:space="preserve"> </w:t>
      </w:r>
      <w:r w:rsidR="00505D64">
        <w:t>аспеката</w:t>
      </w:r>
      <w:r w:rsidRPr="0070014F">
        <w:t xml:space="preserve"> истраживања (период реализације истраживања, начин обраћања и комуникација са испитаницима, анализа поузданости истраживања</w:t>
      </w:r>
      <w:r w:rsidR="009221C4" w:rsidRPr="0070014F">
        <w:t xml:space="preserve"> и др.</w:t>
      </w:r>
      <w:r w:rsidRPr="0070014F">
        <w:t>)</w:t>
      </w:r>
      <w:r w:rsidRPr="0070014F">
        <w:rPr>
          <w:lang w:val="sr-Latn-RS"/>
        </w:rPr>
        <w:t>.</w:t>
      </w:r>
    </w:p>
    <w:p w14:paraId="08B61411" w14:textId="723697DD" w:rsidR="00A03133" w:rsidRPr="0070014F" w:rsidRDefault="00244D4F" w:rsidP="00F67E05">
      <w:pPr>
        <w:spacing w:line="276" w:lineRule="auto"/>
        <w:ind w:firstLine="0"/>
      </w:pPr>
      <w:r w:rsidRPr="0070014F">
        <w:t>Н</w:t>
      </w:r>
      <w:r w:rsidR="00A03133" w:rsidRPr="0070014F">
        <w:t>аредно</w:t>
      </w:r>
      <w:r w:rsidRPr="0070014F">
        <w:t xml:space="preserve"> </w:t>
      </w:r>
      <w:r w:rsidR="00A03133" w:rsidRPr="0070014F">
        <w:t>поглавље</w:t>
      </w:r>
      <w:r w:rsidR="000B6B61" w:rsidRPr="0070014F">
        <w:t xml:space="preserve"> (</w:t>
      </w:r>
      <w:r w:rsidRPr="0070014F">
        <w:t>у</w:t>
      </w:r>
      <w:r w:rsidR="000B6B61" w:rsidRPr="0070014F">
        <w:t>једно и најобимније)</w:t>
      </w:r>
      <w:r w:rsidRPr="0070014F">
        <w:t xml:space="preserve"> </w:t>
      </w:r>
      <w:r w:rsidR="00621B97">
        <w:t xml:space="preserve">представља приказ и дискусију </w:t>
      </w:r>
      <w:r w:rsidR="00A03133" w:rsidRPr="0070014F">
        <w:t>добијених података. На основу резултата анализе образлаже се због чега се сматра да је професионализација п</w:t>
      </w:r>
      <w:r w:rsidR="00B45642">
        <w:t>осматраних ИТ занимања започета. П</w:t>
      </w:r>
      <w:r w:rsidR="00A03133" w:rsidRPr="0070014F">
        <w:t xml:space="preserve">оглавље </w:t>
      </w:r>
      <w:r w:rsidR="00B45642">
        <w:t xml:space="preserve">је </w:t>
      </w:r>
      <w:r w:rsidR="00A03133" w:rsidRPr="0070014F">
        <w:t>структурисано у три целине. Прва се односи на процес конституисања односно сагледавање елемената који чине професију (скуп теорија и техника, монопол над експертизом, организованост, професионална етика и спољна препознатљивост). Друга целина</w:t>
      </w:r>
      <w:r w:rsidR="00E71F1A">
        <w:t xml:space="preserve"> се бави </w:t>
      </w:r>
      <w:r w:rsidR="00A03133" w:rsidRPr="0070014F">
        <w:t>анализ</w:t>
      </w:r>
      <w:r w:rsidR="00E71F1A">
        <w:t>ом</w:t>
      </w:r>
      <w:r w:rsidR="00A03133" w:rsidRPr="0070014F">
        <w:t xml:space="preserve"> процеса конструисања занимања као професије</w:t>
      </w:r>
      <w:r w:rsidR="00E71F1A">
        <w:t>,</w:t>
      </w:r>
      <w:r w:rsidR="00A03133" w:rsidRPr="0070014F">
        <w:t xml:space="preserve"> која се састоји од сагледавања професионалног деловања (аутономије, ауторитета, алтруизма) и начина на који припадници ИТ виде своје занимање. На крају самог поглавља, </w:t>
      </w:r>
      <w:r w:rsidR="00090376">
        <w:t>приказани</w:t>
      </w:r>
      <w:r w:rsidR="00A03133" w:rsidRPr="0070014F">
        <w:t xml:space="preserve"> су главни изазови ИТ занимања на путу ка </w:t>
      </w:r>
      <w:r w:rsidR="00090376">
        <w:t xml:space="preserve">достизању статуса професије и указано </w:t>
      </w:r>
      <w:r w:rsidR="00434031">
        <w:t xml:space="preserve">је </w:t>
      </w:r>
      <w:r w:rsidR="00090376">
        <w:t>на отвореност овог процеса.</w:t>
      </w:r>
    </w:p>
    <w:p w14:paraId="635608BE" w14:textId="687B3DA7" w:rsidR="00A03133" w:rsidRPr="0070014F" w:rsidRDefault="00A03133" w:rsidP="00F67E05">
      <w:pPr>
        <w:spacing w:line="276" w:lineRule="auto"/>
        <w:ind w:firstLine="0"/>
      </w:pPr>
      <w:r w:rsidRPr="0070014F">
        <w:t xml:space="preserve">У </w:t>
      </w:r>
      <w:r w:rsidRPr="0070014F">
        <w:rPr>
          <w:i/>
          <w:iCs/>
        </w:rPr>
        <w:t>Закључку</w:t>
      </w:r>
      <w:r w:rsidRPr="0070014F">
        <w:t xml:space="preserve"> су сумирани главни резултати добијени анализом података, </w:t>
      </w:r>
      <w:r w:rsidR="00434031">
        <w:t>указано је на</w:t>
      </w:r>
      <w:r w:rsidRPr="0070014F">
        <w:t xml:space="preserve"> ограничења истраживања</w:t>
      </w:r>
      <w:r w:rsidR="00DF348C">
        <w:t xml:space="preserve"> и изложена су</w:t>
      </w:r>
      <w:r w:rsidR="00434031">
        <w:t xml:space="preserve"> </w:t>
      </w:r>
      <w:r w:rsidRPr="0070014F">
        <w:t>закључна разматрања. Поред констатације да је основна хипотеза потврђена, разматрају се и даљи правци истраживања</w:t>
      </w:r>
      <w:r w:rsidR="00434031">
        <w:t>,</w:t>
      </w:r>
      <w:r w:rsidRPr="0070014F">
        <w:t xml:space="preserve"> као и предлог примене оваквог начина истраживања професионализације за друге типове занимања.</w:t>
      </w:r>
    </w:p>
    <w:p w14:paraId="18BF4035" w14:textId="20F42C79" w:rsidR="00A03133" w:rsidRPr="0070014F" w:rsidRDefault="00A03133" w:rsidP="00E84286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>Остварени резултати и научни допринос дисертације</w:t>
      </w:r>
    </w:p>
    <w:p w14:paraId="7C0EE2EE" w14:textId="7C2CD4E2" w:rsidR="00A03133" w:rsidRPr="0070014F" w:rsidRDefault="00A03133" w:rsidP="00F67E05">
      <w:pPr>
        <w:spacing w:line="276" w:lineRule="auto"/>
        <w:ind w:firstLine="0"/>
      </w:pPr>
      <w:r w:rsidRPr="0070014F">
        <w:t>Докторска дисертација Бранке Матијевић оригиналан је научни рад који представља важан допринос социологији</w:t>
      </w:r>
      <w:r w:rsidR="008803EE" w:rsidRPr="0070014F">
        <w:t xml:space="preserve">, будући да </w:t>
      </w:r>
      <w:r w:rsidRPr="0070014F">
        <w:t xml:space="preserve">емпиријски </w:t>
      </w:r>
      <w:r w:rsidR="008803EE" w:rsidRPr="0070014F">
        <w:t>истражује</w:t>
      </w:r>
      <w:r w:rsidRPr="0070014F">
        <w:t xml:space="preserve"> низ идеја </w:t>
      </w:r>
      <w:r w:rsidR="003968BC" w:rsidRPr="0070014F">
        <w:t xml:space="preserve">значајних </w:t>
      </w:r>
      <w:r w:rsidRPr="0070014F">
        <w:t xml:space="preserve">за поимање савременог </w:t>
      </w:r>
      <w:r w:rsidR="00124DB9">
        <w:t>друштва</w:t>
      </w:r>
      <w:r w:rsidRPr="0070014F">
        <w:t xml:space="preserve">. Друго, рад </w:t>
      </w:r>
      <w:r w:rsidR="00124DB9">
        <w:t>представља допринос</w:t>
      </w:r>
      <w:r w:rsidRPr="0070014F">
        <w:t xml:space="preserve"> социологији рада</w:t>
      </w:r>
      <w:r w:rsidR="00124DB9">
        <w:t xml:space="preserve"> и социологији организације</w:t>
      </w:r>
      <w:r w:rsidRPr="0070014F">
        <w:t>, и ужој</w:t>
      </w:r>
      <w:r w:rsidR="00124DB9">
        <w:t xml:space="preserve"> (</w:t>
      </w:r>
      <w:r w:rsidRPr="0070014F">
        <w:t xml:space="preserve">већ дуго </w:t>
      </w:r>
      <w:r w:rsidR="00124DB9">
        <w:t>година запостављеној дисциплини)</w:t>
      </w:r>
      <w:r w:rsidRPr="0070014F">
        <w:t xml:space="preserve"> </w:t>
      </w:r>
      <w:r w:rsidR="00124DB9">
        <w:t xml:space="preserve">– </w:t>
      </w:r>
      <w:r w:rsidRPr="0070014F">
        <w:t>социологији</w:t>
      </w:r>
      <w:r w:rsidR="00124DB9">
        <w:t xml:space="preserve"> </w:t>
      </w:r>
      <w:r w:rsidRPr="0070014F">
        <w:t xml:space="preserve">занимања и професија. </w:t>
      </w:r>
      <w:r w:rsidR="00F74C76">
        <w:t>Б</w:t>
      </w:r>
      <w:r w:rsidRPr="0070014F">
        <w:t xml:space="preserve">ављење овом темом, поред осталог, </w:t>
      </w:r>
      <w:r w:rsidR="00F74C76">
        <w:t>представља</w:t>
      </w:r>
      <w:r w:rsidRPr="0070014F">
        <w:t xml:space="preserve"> </w:t>
      </w:r>
      <w:r w:rsidR="003968BC" w:rsidRPr="0070014F">
        <w:t xml:space="preserve">значајан </w:t>
      </w:r>
      <w:r w:rsidRPr="0070014F">
        <w:t xml:space="preserve">корак ка отварању </w:t>
      </w:r>
      <w:r w:rsidR="001D0BF1">
        <w:t>важних теоријских, емпиријских и практичних</w:t>
      </w:r>
      <w:r w:rsidRPr="0070014F">
        <w:t xml:space="preserve"> питања </w:t>
      </w:r>
      <w:r w:rsidR="001D0BF1">
        <w:t xml:space="preserve">у области </w:t>
      </w:r>
      <w:r w:rsidRPr="0070014F">
        <w:t xml:space="preserve">савремене социологије занимања и професија (као и </w:t>
      </w:r>
      <w:r w:rsidR="001D0BF1">
        <w:t>у разумевању</w:t>
      </w:r>
      <w:r w:rsidRPr="0070014F">
        <w:t xml:space="preserve"> неопходности постојања ове </w:t>
      </w:r>
      <w:r w:rsidR="00F23BB6" w:rsidRPr="0070014F">
        <w:t>посебне</w:t>
      </w:r>
      <w:r w:rsidRPr="0070014F">
        <w:t xml:space="preserve"> социологије при проучава</w:t>
      </w:r>
      <w:r w:rsidR="003968BC" w:rsidRPr="0070014F">
        <w:t>њ</w:t>
      </w:r>
      <w:r w:rsidRPr="0070014F">
        <w:t>у савременог света рада</w:t>
      </w:r>
      <w:r w:rsidR="001D0BF1">
        <w:t xml:space="preserve"> и друштва у целини</w:t>
      </w:r>
      <w:r w:rsidRPr="0070014F">
        <w:t>).</w:t>
      </w:r>
    </w:p>
    <w:p w14:paraId="6224AEB5" w14:textId="493DE1AB" w:rsidR="00A03133" w:rsidRPr="0070014F" w:rsidRDefault="00A03133" w:rsidP="00F67E05">
      <w:pPr>
        <w:spacing w:line="276" w:lineRule="auto"/>
        <w:ind w:firstLine="0"/>
      </w:pPr>
      <w:r w:rsidRPr="0070014F">
        <w:t>У раду се обрађује тема која је и научно и друштвено значајна</w:t>
      </w:r>
      <w:r w:rsidR="000F2662">
        <w:t xml:space="preserve">, поготово имајући у виду </w:t>
      </w:r>
      <w:r w:rsidRPr="0070014F">
        <w:t>становиште кандидат</w:t>
      </w:r>
      <w:r w:rsidR="00D24CDA" w:rsidRPr="0070014F">
        <w:t>киње</w:t>
      </w:r>
      <w:r w:rsidRPr="0070014F">
        <w:t xml:space="preserve"> да сагледавање степена професионализације омогућава процену снаге друштвеног утицаја ИТ занимања. Допринос ове дисертације огледа се у јединственом теоријском приступу процесу професионализације кроз два процеса (конституисања и конструисања)</w:t>
      </w:r>
      <w:r w:rsidR="00707525" w:rsidRPr="00F16F3B">
        <w:t>,</w:t>
      </w:r>
      <w:r w:rsidR="00707525">
        <w:t xml:space="preserve"> </w:t>
      </w:r>
      <w:r w:rsidR="000B1066">
        <w:t>посматрана</w:t>
      </w:r>
      <w:r w:rsidRPr="0070014F">
        <w:t xml:space="preserve"> кроз призму интерпретативног и објективног конструкционизма. Један од доприноса је и примена триангулације метода (применом анкетног истраживања и полуструктурисаних интервјуа)</w:t>
      </w:r>
      <w:r w:rsidR="00121221">
        <w:t>,</w:t>
      </w:r>
      <w:r w:rsidRPr="0070014F">
        <w:t xml:space="preserve"> која до сада није </w:t>
      </w:r>
      <w:r w:rsidRPr="0070014F">
        <w:lastRenderedPageBreak/>
        <w:t>реализована на тему професионализације</w:t>
      </w:r>
      <w:r w:rsidR="000B1066">
        <w:t xml:space="preserve"> у Србији</w:t>
      </w:r>
      <w:r w:rsidRPr="0070014F">
        <w:t xml:space="preserve">. Тиме је добијен јединствен методолошко-теоријски модел приступа професионализацији који би убудуће могао да омогући анализу и других занимања на путу ка професији. Допринос се огледа и у томе што разматрање професионализације није </w:t>
      </w:r>
      <w:r w:rsidR="005515C7">
        <w:t xml:space="preserve">остало </w:t>
      </w:r>
      <w:r w:rsidRPr="0070014F">
        <w:t>само на теоријском нивоу, већ је реализовано емпиријско истраживање, што н</w:t>
      </w:r>
      <w:r w:rsidR="005515C7">
        <w:t xml:space="preserve">ије </w:t>
      </w:r>
      <w:r w:rsidRPr="0070014F">
        <w:t>чест</w:t>
      </w:r>
      <w:r w:rsidR="005515C7">
        <w:t>о</w:t>
      </w:r>
      <w:r w:rsidRPr="0070014F">
        <w:t xml:space="preserve"> у социологији занимањ</w:t>
      </w:r>
      <w:r w:rsidR="000B6B61" w:rsidRPr="0070014F">
        <w:t>а и професија. Докторант</w:t>
      </w:r>
      <w:r w:rsidR="00244D4F" w:rsidRPr="0070014F">
        <w:t>киња</w:t>
      </w:r>
      <w:r w:rsidRPr="0070014F">
        <w:t xml:space="preserve"> је показа</w:t>
      </w:r>
      <w:r w:rsidR="000B6B61" w:rsidRPr="0070014F">
        <w:t>ла</w:t>
      </w:r>
      <w:r w:rsidRPr="0070014F">
        <w:t xml:space="preserve"> да влада емпиријском грађом, те да је самостално спрове</w:t>
      </w:r>
      <w:r w:rsidR="000B6B61" w:rsidRPr="0070014F">
        <w:t>ла</w:t>
      </w:r>
      <w:r w:rsidRPr="0070014F">
        <w:t xml:space="preserve"> истраживање у складу са свим уобичајеним научним стандардима.</w:t>
      </w:r>
    </w:p>
    <w:p w14:paraId="60290620" w14:textId="1A0F0DB6" w:rsidR="00A03133" w:rsidRPr="0070014F" w:rsidRDefault="00A03133" w:rsidP="007C073B">
      <w:pPr>
        <w:pStyle w:val="Heading3"/>
        <w:numPr>
          <w:ilvl w:val="0"/>
          <w:numId w:val="0"/>
        </w:numPr>
        <w:spacing w:before="480" w:line="276" w:lineRule="auto"/>
        <w:rPr>
          <w:rFonts w:eastAsia="Times New Roman"/>
        </w:rPr>
      </w:pPr>
      <w:r w:rsidRPr="0070014F">
        <w:rPr>
          <w:rFonts w:eastAsia="Times New Roman"/>
        </w:rPr>
        <w:t xml:space="preserve">Закључак </w:t>
      </w:r>
    </w:p>
    <w:p w14:paraId="3DEB70D2" w14:textId="65AE7EDC" w:rsidR="000902DC" w:rsidRDefault="00A03133" w:rsidP="005515C7">
      <w:pPr>
        <w:suppressAutoHyphens w:val="0"/>
        <w:spacing w:after="19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На основу свега изложеног, </w:t>
      </w:r>
      <w:r w:rsidR="005515C7">
        <w:rPr>
          <w:rFonts w:eastAsia="Times New Roman" w:cs="Times New Roman"/>
          <w:color w:val="000000"/>
          <w:kern w:val="0"/>
          <w14:ligatures w14:val="none"/>
        </w:rPr>
        <w:t xml:space="preserve">Комисија сматра да је дисертација </w:t>
      </w:r>
      <w:r w:rsidR="005515C7" w:rsidRPr="0070014F">
        <w:rPr>
          <w:rFonts w:eastAsia="Times New Roman" w:cs="Times New Roman"/>
          <w:color w:val="000000"/>
          <w:kern w:val="0"/>
          <w14:ligatures w14:val="none"/>
        </w:rPr>
        <w:t>„Процес конституисања и конструисања професије: пример информатичких занимања у Србији“</w:t>
      </w:r>
      <w:r w:rsidR="005515C7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="00FE691C">
        <w:rPr>
          <w:rFonts w:eastAsia="Times New Roman" w:cs="Times New Roman"/>
          <w:color w:val="000000"/>
          <w:kern w:val="0"/>
          <w14:ligatures w14:val="none"/>
        </w:rPr>
        <w:t xml:space="preserve">Бранке </w:t>
      </w:r>
      <w:r w:rsidR="00B77C84">
        <w:rPr>
          <w:rFonts w:eastAsia="Times New Roman" w:cs="Times New Roman"/>
          <w:color w:val="000000"/>
          <w:kern w:val="0"/>
          <w14:ligatures w14:val="none"/>
        </w:rPr>
        <w:t xml:space="preserve">Матијевић </w:t>
      </w:r>
      <w:r w:rsidR="005515C7">
        <w:rPr>
          <w:rFonts w:eastAsia="Times New Roman" w:cs="Times New Roman"/>
          <w:color w:val="000000"/>
          <w:kern w:val="0"/>
          <w14:ligatures w14:val="none"/>
        </w:rPr>
        <w:t xml:space="preserve">израђена </w:t>
      </w:r>
      <w:r w:rsidR="005515C7" w:rsidRPr="0070014F">
        <w:rPr>
          <w:rFonts w:eastAsia="Times New Roman" w:cs="Times New Roman"/>
          <w:color w:val="000000"/>
          <w:kern w:val="0"/>
          <w14:ligatures w14:val="none"/>
        </w:rPr>
        <w:t>у складу са одобреном пријавом дисертације</w:t>
      </w:r>
      <w:r w:rsidR="005515C7">
        <w:rPr>
          <w:rFonts w:eastAsia="Times New Roman" w:cs="Times New Roman"/>
          <w:color w:val="000000"/>
          <w:kern w:val="0"/>
          <w14:ligatures w14:val="none"/>
        </w:rPr>
        <w:t xml:space="preserve">, да представља </w:t>
      </w:r>
      <w:r w:rsidRPr="0070014F">
        <w:rPr>
          <w:rFonts w:eastAsia="Times New Roman" w:cs="Times New Roman"/>
          <w:color w:val="000000"/>
          <w:kern w:val="0"/>
          <w14:ligatures w14:val="none"/>
        </w:rPr>
        <w:t xml:space="preserve">оригинално и самостално научно дело </w:t>
      </w:r>
      <w:r w:rsidR="005515C7">
        <w:rPr>
          <w:rFonts w:eastAsia="Times New Roman" w:cs="Times New Roman"/>
          <w:color w:val="000000"/>
          <w:kern w:val="0"/>
          <w14:ligatures w14:val="none"/>
        </w:rPr>
        <w:t xml:space="preserve">које представља важан научни допринос, те да су се стекли сви потребни услови да се </w:t>
      </w:r>
      <w:r w:rsidR="005515C7" w:rsidRPr="0070014F">
        <w:rPr>
          <w:rFonts w:eastAsia="Times New Roman" w:cs="Times New Roman"/>
          <w:color w:val="000000"/>
          <w:kern w:val="0"/>
          <w14:ligatures w14:val="none"/>
        </w:rPr>
        <w:t>одобри</w:t>
      </w:r>
      <w:r w:rsidR="00FE691C">
        <w:rPr>
          <w:rFonts w:eastAsia="Times New Roman" w:cs="Times New Roman"/>
          <w:color w:val="000000"/>
          <w:kern w:val="0"/>
          <w:lang w:val="sr-Latn-RS"/>
          <w14:ligatures w14:val="none"/>
        </w:rPr>
        <w:t xml:space="preserve"> </w:t>
      </w:r>
      <w:r w:rsidR="00FE691C">
        <w:rPr>
          <w:rFonts w:eastAsia="Times New Roman" w:cs="Times New Roman"/>
          <w:color w:val="000000"/>
          <w:kern w:val="0"/>
          <w14:ligatures w14:val="none"/>
        </w:rPr>
        <w:t>њена</w:t>
      </w:r>
      <w:r w:rsidR="005515C7" w:rsidRPr="0070014F">
        <w:rPr>
          <w:rFonts w:eastAsia="Times New Roman" w:cs="Times New Roman"/>
          <w:color w:val="000000"/>
          <w:kern w:val="0"/>
          <w14:ligatures w14:val="none"/>
        </w:rPr>
        <w:t xml:space="preserve"> усмена одбрана</w:t>
      </w:r>
      <w:r w:rsidR="005515C7">
        <w:rPr>
          <w:rFonts w:eastAsia="Times New Roman" w:cs="Times New Roman"/>
          <w:color w:val="000000"/>
          <w:kern w:val="0"/>
          <w14:ligatures w14:val="none"/>
        </w:rPr>
        <w:t>.</w:t>
      </w:r>
    </w:p>
    <w:p w14:paraId="48DA4509" w14:textId="77777777" w:rsidR="005515C7" w:rsidRPr="0070014F" w:rsidRDefault="005515C7" w:rsidP="005515C7">
      <w:pPr>
        <w:suppressAutoHyphens w:val="0"/>
        <w:spacing w:after="19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</w:p>
    <w:p w14:paraId="71A7F343" w14:textId="77777777" w:rsidR="000902DC" w:rsidRPr="0070014F" w:rsidRDefault="000902DC" w:rsidP="0054107C">
      <w:pPr>
        <w:suppressAutoHyphens w:val="0"/>
        <w:spacing w:after="0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</w:p>
    <w:tbl>
      <w:tblPr>
        <w:tblStyle w:val="TableGrid"/>
        <w:tblpPr w:leftFromText="180" w:rightFromText="180" w:vertAnchor="text" w:horzAnchor="margin" w:tblpXSpec="right" w:tblpY="3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F74D2F" w:rsidRPr="0070014F" w14:paraId="044B5452" w14:textId="77777777" w:rsidTr="00FB3F59">
        <w:tc>
          <w:tcPr>
            <w:tcW w:w="3681" w:type="dxa"/>
          </w:tcPr>
          <w:p w14:paraId="7EF7AE9C" w14:textId="7B8AE782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>У Београду, 11</w:t>
            </w:r>
            <w:r w:rsidR="00027F37"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>.7.2024.</w:t>
            </w:r>
          </w:p>
        </w:tc>
        <w:tc>
          <w:tcPr>
            <w:tcW w:w="5335" w:type="dxa"/>
          </w:tcPr>
          <w:p w14:paraId="20B96B05" w14:textId="67DE1EEE" w:rsidR="00F74D2F" w:rsidRPr="0070014F" w:rsidRDefault="000902DC" w:rsidP="000902DC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>Чланови комисије:</w:t>
            </w:r>
          </w:p>
        </w:tc>
      </w:tr>
      <w:tr w:rsidR="00F74D2F" w:rsidRPr="0070014F" w14:paraId="0B3B9A88" w14:textId="77777777" w:rsidTr="00FB3F59">
        <w:tc>
          <w:tcPr>
            <w:tcW w:w="3681" w:type="dxa"/>
          </w:tcPr>
          <w:p w14:paraId="3D6A4BEA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051B3A2B" w14:textId="7EF2A329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  <w:p w14:paraId="198E82C6" w14:textId="26577B20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F74D2F" w:rsidRPr="0070014F" w14:paraId="4F1BB3CF" w14:textId="77777777" w:rsidTr="00FB3F59">
        <w:tc>
          <w:tcPr>
            <w:tcW w:w="3681" w:type="dxa"/>
          </w:tcPr>
          <w:p w14:paraId="3C95D8FE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3DDDD5AF" w14:textId="31EF18C4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 xml:space="preserve">проф. др Марија Бабовић </w:t>
            </w:r>
          </w:p>
          <w:p w14:paraId="58EE756D" w14:textId="46990F7A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>Универзитет у Београду – Филозофски факултет</w:t>
            </w:r>
          </w:p>
        </w:tc>
      </w:tr>
      <w:tr w:rsidR="00F74D2F" w:rsidRPr="0070014F" w14:paraId="292E2116" w14:textId="77777777" w:rsidTr="00FB3F59">
        <w:tc>
          <w:tcPr>
            <w:tcW w:w="3681" w:type="dxa"/>
          </w:tcPr>
          <w:p w14:paraId="626E269B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08F94606" w14:textId="5BB24E2E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  <w:p w14:paraId="16101C40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  <w:p w14:paraId="7E875754" w14:textId="445F4613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F74D2F" w:rsidRPr="0070014F" w14:paraId="26A69A1F" w14:textId="77777777" w:rsidTr="00FB3F59">
        <w:tc>
          <w:tcPr>
            <w:tcW w:w="3681" w:type="dxa"/>
          </w:tcPr>
          <w:p w14:paraId="49EB783B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5FDF6718" w14:textId="36CBF7BA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bookmarkStart w:id="2" w:name="_Hlk170819704"/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 xml:space="preserve">доц. др Жељка Манић </w:t>
            </w:r>
          </w:p>
          <w:p w14:paraId="18E51014" w14:textId="3F0BB1CC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 xml:space="preserve">Универзитет у Београду – Филозофски факултет </w:t>
            </w:r>
            <w:bookmarkEnd w:id="2"/>
          </w:p>
        </w:tc>
      </w:tr>
      <w:tr w:rsidR="00F74D2F" w:rsidRPr="0070014F" w14:paraId="113D2DC2" w14:textId="77777777" w:rsidTr="00FB3F59">
        <w:tc>
          <w:tcPr>
            <w:tcW w:w="3681" w:type="dxa"/>
          </w:tcPr>
          <w:p w14:paraId="140290BE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4EE13E44" w14:textId="69704B38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  <w:p w14:paraId="1968858C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  <w:p w14:paraId="4FBC98C2" w14:textId="4685E329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F74D2F" w14:paraId="675C9D9F" w14:textId="77777777" w:rsidTr="00FB3F59">
        <w:tc>
          <w:tcPr>
            <w:tcW w:w="3681" w:type="dxa"/>
          </w:tcPr>
          <w:p w14:paraId="210F7F3E" w14:textId="77777777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5335" w:type="dxa"/>
          </w:tcPr>
          <w:p w14:paraId="2983A213" w14:textId="417783FE" w:rsidR="00F74D2F" w:rsidRPr="0070014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 xml:space="preserve">проф. др Далибор Петровић </w:t>
            </w:r>
          </w:p>
          <w:p w14:paraId="6DC63142" w14:textId="75C6CEB4" w:rsidR="00F74D2F" w:rsidRDefault="00F74D2F" w:rsidP="00C56EE7">
            <w:pPr>
              <w:suppressAutoHyphens w:val="0"/>
              <w:spacing w:after="0" w:line="276" w:lineRule="auto"/>
              <w:ind w:firstLine="0"/>
              <w:jc w:val="left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  <w:r w:rsidRPr="0070014F">
              <w:rPr>
                <w:rFonts w:eastAsia="Times New Roman" w:cs="Times New Roman"/>
                <w:color w:val="000000"/>
                <w:kern w:val="0"/>
                <w14:ligatures w14:val="none"/>
              </w:rPr>
              <w:t>Универзитет у Београду – Саобраћајни факултет</w:t>
            </w:r>
          </w:p>
        </w:tc>
      </w:tr>
    </w:tbl>
    <w:p w14:paraId="72905450" w14:textId="24A05217" w:rsidR="00027F37" w:rsidRDefault="00A03133" w:rsidP="00027F37">
      <w:pPr>
        <w:suppressAutoHyphens w:val="0"/>
        <w:spacing w:after="19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A03133">
        <w:rPr>
          <w:rFonts w:eastAsia="Times New Roman" w:cs="Times New Roman"/>
          <w:color w:val="000000"/>
          <w:kern w:val="0"/>
          <w14:ligatures w14:val="none"/>
        </w:rPr>
        <w:t xml:space="preserve">            </w:t>
      </w:r>
    </w:p>
    <w:p w14:paraId="357A0988" w14:textId="77777777" w:rsidR="000902DC" w:rsidRDefault="000902DC" w:rsidP="00027F37">
      <w:pPr>
        <w:suppressAutoHyphens w:val="0"/>
        <w:spacing w:after="19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</w:p>
    <w:p w14:paraId="3F90CCD1" w14:textId="02B4F10E" w:rsidR="006D7576" w:rsidRDefault="00A03133" w:rsidP="00027F37">
      <w:pPr>
        <w:suppressAutoHyphens w:val="0"/>
        <w:spacing w:after="19" w:line="276" w:lineRule="auto"/>
        <w:ind w:firstLine="0"/>
        <w:rPr>
          <w:rFonts w:eastAsia="Times New Roman" w:cs="Times New Roman"/>
          <w:color w:val="000000"/>
          <w:kern w:val="0"/>
          <w14:ligatures w14:val="none"/>
        </w:rPr>
      </w:pPr>
      <w:r w:rsidRPr="00A03133">
        <w:rPr>
          <w:rFonts w:eastAsia="Times New Roman" w:cs="Times New Roman"/>
          <w:color w:val="000000"/>
          <w:kern w:val="0"/>
          <w14:ligatures w14:val="none"/>
        </w:rPr>
        <w:t xml:space="preserve">         </w:t>
      </w:r>
    </w:p>
    <w:p w14:paraId="4E81C15C" w14:textId="77777777" w:rsidR="00027F37" w:rsidRDefault="00027F37" w:rsidP="00027F37">
      <w:pPr>
        <w:tabs>
          <w:tab w:val="center" w:pos="2833"/>
          <w:tab w:val="center" w:pos="4504"/>
        </w:tabs>
        <w:suppressAutoHyphens w:val="0"/>
        <w:spacing w:line="276" w:lineRule="auto"/>
        <w:ind w:firstLine="0"/>
        <w:jc w:val="left"/>
        <w:rPr>
          <w:rFonts w:eastAsia="Times New Roman" w:cs="Times New Roman"/>
          <w:color w:val="000000"/>
          <w:kern w:val="0"/>
          <w14:ligatures w14:val="none"/>
        </w:rPr>
      </w:pPr>
    </w:p>
    <w:p w14:paraId="54FAFA71" w14:textId="77777777" w:rsidR="00027F37" w:rsidRPr="00A03133" w:rsidRDefault="00027F37" w:rsidP="00027F37">
      <w:pPr>
        <w:tabs>
          <w:tab w:val="center" w:pos="2833"/>
          <w:tab w:val="center" w:pos="4504"/>
        </w:tabs>
        <w:suppressAutoHyphens w:val="0"/>
        <w:spacing w:line="276" w:lineRule="auto"/>
        <w:ind w:firstLine="0"/>
        <w:jc w:val="left"/>
        <w:rPr>
          <w:rFonts w:eastAsia="Times New Roman" w:cs="Times New Roman"/>
          <w:color w:val="000000"/>
          <w:kern w:val="0"/>
          <w14:ligatures w14:val="none"/>
        </w:rPr>
      </w:pPr>
    </w:p>
    <w:sectPr w:rsidR="00027F37" w:rsidRPr="00A03133" w:rsidSect="00917C4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720" w:footer="7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33E6C" w14:textId="77777777" w:rsidR="00D7038F" w:rsidRDefault="00D7038F">
      <w:pPr>
        <w:spacing w:after="0"/>
      </w:pPr>
      <w:r>
        <w:separator/>
      </w:r>
    </w:p>
  </w:endnote>
  <w:endnote w:type="continuationSeparator" w:id="0">
    <w:p w14:paraId="3EE518DD" w14:textId="77777777" w:rsidR="00D7038F" w:rsidRDefault="00D703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769A" w14:textId="77777777" w:rsidR="00E55FCE" w:rsidRDefault="00473539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BC7C796" w14:textId="77777777" w:rsidR="00E55FCE" w:rsidRDefault="00473539">
    <w:pPr>
      <w:spacing w:after="0" w:line="259" w:lineRule="auto"/>
      <w:ind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9781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B0855" w14:textId="2A7A09DB" w:rsidR="00274589" w:rsidRDefault="002745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91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24872EA" w14:textId="77777777" w:rsidR="00E55FCE" w:rsidRDefault="00E55FCE">
    <w:pPr>
      <w:spacing w:after="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337BC" w14:textId="77777777" w:rsidR="00E55FCE" w:rsidRDefault="00473539">
    <w:pPr>
      <w:spacing w:after="0" w:line="259" w:lineRule="auto"/>
      <w:ind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40DE4F7" w14:textId="77777777" w:rsidR="00E55FCE" w:rsidRDefault="00473539">
    <w:pPr>
      <w:spacing w:after="0" w:line="259" w:lineRule="auto"/>
      <w:ind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3404A" w14:textId="77777777" w:rsidR="00D7038F" w:rsidRDefault="00D7038F">
      <w:pPr>
        <w:spacing w:after="0"/>
      </w:pPr>
      <w:r>
        <w:separator/>
      </w:r>
    </w:p>
  </w:footnote>
  <w:footnote w:type="continuationSeparator" w:id="0">
    <w:p w14:paraId="1630094F" w14:textId="77777777" w:rsidR="00D7038F" w:rsidRDefault="00D703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E381C" w14:textId="77777777" w:rsidR="00027F37" w:rsidRDefault="00027F37" w:rsidP="00027F37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16F2D"/>
    <w:multiLevelType w:val="hybridMultilevel"/>
    <w:tmpl w:val="C9BCBB28"/>
    <w:lvl w:ilvl="0" w:tplc="345ACBDA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457E"/>
    <w:multiLevelType w:val="hybridMultilevel"/>
    <w:tmpl w:val="A6348A32"/>
    <w:lvl w:ilvl="0" w:tplc="F8BE5B0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DBC4DF9"/>
    <w:multiLevelType w:val="hybridMultilevel"/>
    <w:tmpl w:val="FC9468E4"/>
    <w:lvl w:ilvl="0" w:tplc="0409000F">
      <w:start w:val="1"/>
      <w:numFmt w:val="decimal"/>
      <w:lvlText w:val="%1.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B861CC8"/>
    <w:multiLevelType w:val="hybridMultilevel"/>
    <w:tmpl w:val="CA967C84"/>
    <w:lvl w:ilvl="0" w:tplc="383807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521BB"/>
    <w:multiLevelType w:val="hybridMultilevel"/>
    <w:tmpl w:val="919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334185">
    <w:abstractNumId w:val="1"/>
  </w:num>
  <w:num w:numId="2" w16cid:durableId="732965728">
    <w:abstractNumId w:val="0"/>
  </w:num>
  <w:num w:numId="3" w16cid:durableId="199514086">
    <w:abstractNumId w:val="4"/>
  </w:num>
  <w:num w:numId="4" w16cid:durableId="1655182208">
    <w:abstractNumId w:val="3"/>
  </w:num>
  <w:num w:numId="5" w16cid:durableId="1107699800">
    <w:abstractNumId w:val="0"/>
  </w:num>
  <w:num w:numId="6" w16cid:durableId="78455036">
    <w:abstractNumId w:val="0"/>
  </w:num>
  <w:num w:numId="7" w16cid:durableId="176893822">
    <w:abstractNumId w:val="0"/>
  </w:num>
  <w:num w:numId="8" w16cid:durableId="564803897">
    <w:abstractNumId w:val="0"/>
  </w:num>
  <w:num w:numId="9" w16cid:durableId="911041163">
    <w:abstractNumId w:val="0"/>
  </w:num>
  <w:num w:numId="10" w16cid:durableId="1017777468">
    <w:abstractNumId w:val="0"/>
  </w:num>
  <w:num w:numId="11" w16cid:durableId="618688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133"/>
    <w:rsid w:val="000111AA"/>
    <w:rsid w:val="00027F37"/>
    <w:rsid w:val="00057FC6"/>
    <w:rsid w:val="00065372"/>
    <w:rsid w:val="000840AC"/>
    <w:rsid w:val="000902DC"/>
    <w:rsid w:val="00090376"/>
    <w:rsid w:val="000A0411"/>
    <w:rsid w:val="000A7D47"/>
    <w:rsid w:val="000B1066"/>
    <w:rsid w:val="000B3A65"/>
    <w:rsid w:val="000B60BC"/>
    <w:rsid w:val="000B6B61"/>
    <w:rsid w:val="000C606A"/>
    <w:rsid w:val="000F2662"/>
    <w:rsid w:val="00111391"/>
    <w:rsid w:val="00115274"/>
    <w:rsid w:val="00121221"/>
    <w:rsid w:val="001232A3"/>
    <w:rsid w:val="00124DB9"/>
    <w:rsid w:val="00125C8B"/>
    <w:rsid w:val="00132EAB"/>
    <w:rsid w:val="001460DB"/>
    <w:rsid w:val="001924F2"/>
    <w:rsid w:val="00192A30"/>
    <w:rsid w:val="00194F7F"/>
    <w:rsid w:val="001954B0"/>
    <w:rsid w:val="001C1A17"/>
    <w:rsid w:val="001D0BF1"/>
    <w:rsid w:val="001D17FD"/>
    <w:rsid w:val="001D2750"/>
    <w:rsid w:val="001D41B7"/>
    <w:rsid w:val="001E0066"/>
    <w:rsid w:val="00217958"/>
    <w:rsid w:val="00240B69"/>
    <w:rsid w:val="0024185B"/>
    <w:rsid w:val="00241D3A"/>
    <w:rsid w:val="00244D4F"/>
    <w:rsid w:val="002615B5"/>
    <w:rsid w:val="00274589"/>
    <w:rsid w:val="00285170"/>
    <w:rsid w:val="002C1478"/>
    <w:rsid w:val="002E59B1"/>
    <w:rsid w:val="00304422"/>
    <w:rsid w:val="0035510A"/>
    <w:rsid w:val="00356CB3"/>
    <w:rsid w:val="00393D50"/>
    <w:rsid w:val="00394BF7"/>
    <w:rsid w:val="003968BC"/>
    <w:rsid w:val="003C70DA"/>
    <w:rsid w:val="003D5A45"/>
    <w:rsid w:val="003F45DA"/>
    <w:rsid w:val="00411A1F"/>
    <w:rsid w:val="00434031"/>
    <w:rsid w:val="00445E38"/>
    <w:rsid w:val="004466D9"/>
    <w:rsid w:val="00470B9D"/>
    <w:rsid w:val="00473539"/>
    <w:rsid w:val="00481E2F"/>
    <w:rsid w:val="004B7316"/>
    <w:rsid w:val="004C02F3"/>
    <w:rsid w:val="004C4539"/>
    <w:rsid w:val="00505D64"/>
    <w:rsid w:val="00506947"/>
    <w:rsid w:val="0052628A"/>
    <w:rsid w:val="00532543"/>
    <w:rsid w:val="00537B80"/>
    <w:rsid w:val="005403C3"/>
    <w:rsid w:val="0054107C"/>
    <w:rsid w:val="005420AC"/>
    <w:rsid w:val="005515C7"/>
    <w:rsid w:val="005634B8"/>
    <w:rsid w:val="005753D4"/>
    <w:rsid w:val="005872C5"/>
    <w:rsid w:val="005B6DA6"/>
    <w:rsid w:val="005C3D94"/>
    <w:rsid w:val="005D10FC"/>
    <w:rsid w:val="005F64F7"/>
    <w:rsid w:val="00614877"/>
    <w:rsid w:val="00621B97"/>
    <w:rsid w:val="00626D50"/>
    <w:rsid w:val="00631D3A"/>
    <w:rsid w:val="006478E9"/>
    <w:rsid w:val="006625FD"/>
    <w:rsid w:val="006875BE"/>
    <w:rsid w:val="00694B4E"/>
    <w:rsid w:val="006A140A"/>
    <w:rsid w:val="006A5E9C"/>
    <w:rsid w:val="006B0314"/>
    <w:rsid w:val="006D7576"/>
    <w:rsid w:val="0070014F"/>
    <w:rsid w:val="00704167"/>
    <w:rsid w:val="00705FB0"/>
    <w:rsid w:val="00707525"/>
    <w:rsid w:val="0071776F"/>
    <w:rsid w:val="00721BA3"/>
    <w:rsid w:val="00735FA9"/>
    <w:rsid w:val="00745129"/>
    <w:rsid w:val="007467B1"/>
    <w:rsid w:val="00747BF1"/>
    <w:rsid w:val="00764E6F"/>
    <w:rsid w:val="00775A5C"/>
    <w:rsid w:val="00784150"/>
    <w:rsid w:val="00792B7A"/>
    <w:rsid w:val="00793FE4"/>
    <w:rsid w:val="007A1048"/>
    <w:rsid w:val="007A4D02"/>
    <w:rsid w:val="007B060D"/>
    <w:rsid w:val="007B0693"/>
    <w:rsid w:val="007B46A5"/>
    <w:rsid w:val="007C073B"/>
    <w:rsid w:val="007E7279"/>
    <w:rsid w:val="007F5E24"/>
    <w:rsid w:val="008051DF"/>
    <w:rsid w:val="0080544D"/>
    <w:rsid w:val="008268DC"/>
    <w:rsid w:val="008308D5"/>
    <w:rsid w:val="00835A92"/>
    <w:rsid w:val="00866D0B"/>
    <w:rsid w:val="008803EE"/>
    <w:rsid w:val="008A764B"/>
    <w:rsid w:val="009049E6"/>
    <w:rsid w:val="009064AA"/>
    <w:rsid w:val="00915D74"/>
    <w:rsid w:val="00916CC7"/>
    <w:rsid w:val="00917C4A"/>
    <w:rsid w:val="009221C4"/>
    <w:rsid w:val="00935E05"/>
    <w:rsid w:val="00967D24"/>
    <w:rsid w:val="00986AD3"/>
    <w:rsid w:val="009908DF"/>
    <w:rsid w:val="009938E3"/>
    <w:rsid w:val="009C6589"/>
    <w:rsid w:val="009D6B8F"/>
    <w:rsid w:val="009F2BF8"/>
    <w:rsid w:val="00A03133"/>
    <w:rsid w:val="00A05712"/>
    <w:rsid w:val="00A1261C"/>
    <w:rsid w:val="00A12910"/>
    <w:rsid w:val="00A1305E"/>
    <w:rsid w:val="00A16F92"/>
    <w:rsid w:val="00A17E17"/>
    <w:rsid w:val="00A645D6"/>
    <w:rsid w:val="00A82C17"/>
    <w:rsid w:val="00A83605"/>
    <w:rsid w:val="00AA77A5"/>
    <w:rsid w:val="00AB2BD1"/>
    <w:rsid w:val="00AB62FE"/>
    <w:rsid w:val="00AC3F7A"/>
    <w:rsid w:val="00AC41E0"/>
    <w:rsid w:val="00AC74C5"/>
    <w:rsid w:val="00AD4A21"/>
    <w:rsid w:val="00B34C36"/>
    <w:rsid w:val="00B45642"/>
    <w:rsid w:val="00B52D03"/>
    <w:rsid w:val="00B52E2B"/>
    <w:rsid w:val="00B77C84"/>
    <w:rsid w:val="00B958E4"/>
    <w:rsid w:val="00BA248E"/>
    <w:rsid w:val="00BD4394"/>
    <w:rsid w:val="00BE0FB7"/>
    <w:rsid w:val="00BF1653"/>
    <w:rsid w:val="00BF5CC1"/>
    <w:rsid w:val="00C16E5B"/>
    <w:rsid w:val="00C32A93"/>
    <w:rsid w:val="00C56EE7"/>
    <w:rsid w:val="00C74259"/>
    <w:rsid w:val="00C767CA"/>
    <w:rsid w:val="00CB0DB4"/>
    <w:rsid w:val="00CC26E0"/>
    <w:rsid w:val="00CD53E1"/>
    <w:rsid w:val="00D119D1"/>
    <w:rsid w:val="00D24CDA"/>
    <w:rsid w:val="00D33C9D"/>
    <w:rsid w:val="00D52B4B"/>
    <w:rsid w:val="00D6779C"/>
    <w:rsid w:val="00D7038F"/>
    <w:rsid w:val="00D75D33"/>
    <w:rsid w:val="00D94C23"/>
    <w:rsid w:val="00DB671D"/>
    <w:rsid w:val="00DC1A95"/>
    <w:rsid w:val="00DD0958"/>
    <w:rsid w:val="00DF348C"/>
    <w:rsid w:val="00DF4E48"/>
    <w:rsid w:val="00E20E1A"/>
    <w:rsid w:val="00E23BC7"/>
    <w:rsid w:val="00E30402"/>
    <w:rsid w:val="00E357D8"/>
    <w:rsid w:val="00E44F5F"/>
    <w:rsid w:val="00E55FCE"/>
    <w:rsid w:val="00E71F1A"/>
    <w:rsid w:val="00E729DD"/>
    <w:rsid w:val="00E77BC5"/>
    <w:rsid w:val="00E84286"/>
    <w:rsid w:val="00EC1F17"/>
    <w:rsid w:val="00EC472A"/>
    <w:rsid w:val="00EC708F"/>
    <w:rsid w:val="00F014B5"/>
    <w:rsid w:val="00F04324"/>
    <w:rsid w:val="00F12688"/>
    <w:rsid w:val="00F16F3B"/>
    <w:rsid w:val="00F23BB6"/>
    <w:rsid w:val="00F41BED"/>
    <w:rsid w:val="00F51719"/>
    <w:rsid w:val="00F62C5E"/>
    <w:rsid w:val="00F67E05"/>
    <w:rsid w:val="00F74C76"/>
    <w:rsid w:val="00F74D2F"/>
    <w:rsid w:val="00F9425C"/>
    <w:rsid w:val="00FB3F59"/>
    <w:rsid w:val="00FC05E4"/>
    <w:rsid w:val="00FC6A10"/>
    <w:rsid w:val="00FD635C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0A0B1"/>
  <w15:chartTrackingRefBased/>
  <w15:docId w15:val="{909DE2A5-30C3-4791-BA73-56713D4E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A45"/>
    <w:pPr>
      <w:suppressAutoHyphens/>
      <w:spacing w:after="120" w:line="240" w:lineRule="auto"/>
      <w:ind w:firstLine="340"/>
      <w:jc w:val="both"/>
    </w:pPr>
    <w:rPr>
      <w:rFonts w:ascii="Times New Roman" w:hAnsi="Times New Roman"/>
      <w:kern w:val="2"/>
      <w:sz w:val="24"/>
      <w:lang w:val="sr-Cyrl-RS"/>
      <w14:ligatures w14:val="standardContextual"/>
    </w:rPr>
  </w:style>
  <w:style w:type="paragraph" w:styleId="Heading2">
    <w:name w:val="heading 2"/>
    <w:aliases w:val="Naslov 1"/>
    <w:basedOn w:val="Normal"/>
    <w:next w:val="Normal"/>
    <w:link w:val="Heading2Char"/>
    <w:uiPriority w:val="9"/>
    <w:unhideWhenUsed/>
    <w:qFormat/>
    <w:rsid w:val="00D94C23"/>
    <w:pPr>
      <w:keepNext/>
      <w:keepLines/>
      <w:suppressAutoHyphens w:val="0"/>
      <w:spacing w:before="120"/>
      <w:jc w:val="center"/>
      <w:outlineLvl w:val="1"/>
    </w:pPr>
    <w:rPr>
      <w:rFonts w:eastAsiaTheme="majorEastAsia" w:cstheme="majorBidi"/>
      <w:b/>
      <w:kern w:val="0"/>
      <w:sz w:val="26"/>
      <w:szCs w:val="26"/>
      <w:lang w:val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3133"/>
    <w:pPr>
      <w:keepNext/>
      <w:keepLines/>
      <w:numPr>
        <w:numId w:val="2"/>
      </w:numPr>
      <w:spacing w:before="240" w:after="24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Naslov 1 Char"/>
    <w:basedOn w:val="DefaultParagraphFont"/>
    <w:link w:val="Heading2"/>
    <w:uiPriority w:val="9"/>
    <w:rsid w:val="00D94C23"/>
    <w:rPr>
      <w:rFonts w:ascii="Times New Roman" w:eastAsiaTheme="majorEastAsia" w:hAnsi="Times New Roman" w:cstheme="majorBidi"/>
      <w:b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031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133"/>
    <w:rPr>
      <w:rFonts w:ascii="Times New Roman" w:hAnsi="Times New Roman"/>
      <w:kern w:val="2"/>
      <w:sz w:val="24"/>
      <w:lang w:val="sr-Cyrl-RS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sid w:val="00A03133"/>
    <w:rPr>
      <w:rFonts w:ascii="Times New Roman" w:eastAsiaTheme="majorEastAsia" w:hAnsi="Times New Roman" w:cstheme="majorBidi"/>
      <w:b/>
      <w:color w:val="000000" w:themeColor="text1"/>
      <w:kern w:val="2"/>
      <w:sz w:val="24"/>
      <w:szCs w:val="24"/>
      <w:lang w:val="sr-Cyrl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41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D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D3A"/>
    <w:rPr>
      <w:rFonts w:ascii="Times New Roman" w:hAnsi="Times New Roman"/>
      <w:kern w:val="2"/>
      <w:sz w:val="20"/>
      <w:szCs w:val="20"/>
      <w:lang w:val="sr-Cyrl-R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D3A"/>
    <w:rPr>
      <w:rFonts w:ascii="Times New Roman" w:hAnsi="Times New Roman"/>
      <w:b/>
      <w:bCs/>
      <w:kern w:val="2"/>
      <w:sz w:val="20"/>
      <w:szCs w:val="20"/>
      <w:lang w:val="sr-Cyrl-R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0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0DA"/>
    <w:rPr>
      <w:rFonts w:ascii="Segoe UI" w:hAnsi="Segoe UI" w:cs="Segoe UI"/>
      <w:kern w:val="2"/>
      <w:sz w:val="18"/>
      <w:szCs w:val="18"/>
      <w:lang w:val="sr-Cyrl-RS"/>
      <w14:ligatures w14:val="standardContextual"/>
    </w:rPr>
  </w:style>
  <w:style w:type="paragraph" w:styleId="ListParagraph">
    <w:name w:val="List Paragraph"/>
    <w:basedOn w:val="Normal"/>
    <w:uiPriority w:val="34"/>
    <w:qFormat/>
    <w:rsid w:val="00A645D6"/>
    <w:pPr>
      <w:ind w:left="720"/>
      <w:contextualSpacing/>
    </w:pPr>
  </w:style>
  <w:style w:type="table" w:styleId="TableGrid">
    <w:name w:val="Table Grid"/>
    <w:basedOn w:val="TableNormal"/>
    <w:uiPriority w:val="39"/>
    <w:rsid w:val="00AD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58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74589"/>
    <w:rPr>
      <w:rFonts w:ascii="Times New Roman" w:hAnsi="Times New Roman"/>
      <w:kern w:val="2"/>
      <w:sz w:val="24"/>
      <w:lang w:val="sr-Cyrl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</dc:creator>
  <cp:keywords/>
  <dc:description/>
  <cp:lastModifiedBy>Marija Babovic</cp:lastModifiedBy>
  <cp:revision>2</cp:revision>
  <dcterms:created xsi:type="dcterms:W3CDTF">2024-07-11T06:25:00Z</dcterms:created>
  <dcterms:modified xsi:type="dcterms:W3CDTF">2024-07-11T06:25:00Z</dcterms:modified>
</cp:coreProperties>
</file>