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D8" w:rsidRPr="00A43368" w:rsidRDefault="00E770D8" w:rsidP="007F3F9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</w:p>
    <w:p w:rsidR="00E770D8" w:rsidRPr="00181280" w:rsidRDefault="00E770D8" w:rsidP="00E770D8">
      <w:pPr>
        <w:spacing w:after="0"/>
        <w:rPr>
          <w:rFonts w:asciiTheme="majorHAnsi" w:eastAsia="Times New Roman" w:hAnsiTheme="majorHAnsi" w:cs="Times New Roman"/>
          <w:b/>
          <w:sz w:val="24"/>
          <w:szCs w:val="24"/>
        </w:rPr>
      </w:pPr>
      <w:r w:rsidRPr="00181280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Наставно-научном већу</w:t>
      </w:r>
    </w:p>
    <w:p w:rsidR="00E770D8" w:rsidRPr="00181280" w:rsidRDefault="00E770D8" w:rsidP="00E770D8">
      <w:pPr>
        <w:spacing w:after="0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  <w:r w:rsidRPr="00181280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Филозофског факултета у Београду</w:t>
      </w:r>
    </w:p>
    <w:p w:rsidR="00E770D8" w:rsidRPr="00181280" w:rsidRDefault="00E770D8" w:rsidP="00E770D8">
      <w:pPr>
        <w:spacing w:after="0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  <w:r w:rsidRPr="00181280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ab/>
      </w:r>
    </w:p>
    <w:p w:rsidR="00E770D8" w:rsidRPr="00181280" w:rsidRDefault="00E770D8" w:rsidP="00E770D8">
      <w:pPr>
        <w:ind w:right="-360" w:firstLine="720"/>
        <w:jc w:val="both"/>
        <w:rPr>
          <w:rFonts w:asciiTheme="majorHAnsi" w:hAnsiTheme="majorHAnsi"/>
          <w:sz w:val="24"/>
          <w:szCs w:val="24"/>
        </w:rPr>
      </w:pPr>
      <w:r w:rsidRPr="00181280">
        <w:rPr>
          <w:rFonts w:asciiTheme="majorHAnsi" w:eastAsia="Times New Roman" w:hAnsiTheme="majorHAnsi" w:cs="Times New Roman"/>
          <w:sz w:val="24"/>
          <w:szCs w:val="24"/>
          <w:lang w:val="sr-Cyrl-CS"/>
        </w:rPr>
        <w:t>Одлуком Наставно-научног већа Филозофског факул</w:t>
      </w:r>
      <w:r w:rsid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>тета у Београду изабрани смо у К</w:t>
      </w:r>
      <w:r w:rsidRPr="00181280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омисију за оцену докторске дисертације </w:t>
      </w:r>
      <w:proofErr w:type="spellStart"/>
      <w:r w:rsidR="00E563C3">
        <w:rPr>
          <w:rFonts w:asciiTheme="majorHAnsi" w:hAnsiTheme="majorHAnsi"/>
          <w:b/>
          <w:i/>
          <w:sz w:val="24"/>
          <w:szCs w:val="24"/>
        </w:rPr>
        <w:t>Бањалука</w:t>
      </w:r>
      <w:proofErr w:type="spellEnd"/>
      <w:r w:rsidR="00E563C3">
        <w:rPr>
          <w:rFonts w:asciiTheme="majorHAnsi" w:hAnsiTheme="majorHAnsi"/>
          <w:b/>
          <w:i/>
          <w:sz w:val="24"/>
          <w:szCs w:val="24"/>
        </w:rPr>
        <w:t xml:space="preserve"> (</w:t>
      </w:r>
      <w:r w:rsidR="00E563C3">
        <w:rPr>
          <w:rFonts w:asciiTheme="majorHAnsi" w:hAnsiTheme="majorHAnsi"/>
          <w:b/>
          <w:i/>
          <w:sz w:val="24"/>
          <w:szCs w:val="24"/>
          <w:lang w:eastAsia="sr-Latn-CS"/>
        </w:rPr>
        <w:t>1969–1991)</w:t>
      </w:r>
      <w:r w:rsidR="00A43368">
        <w:rPr>
          <w:rFonts w:asciiTheme="majorHAnsi" w:hAnsiTheme="majorHAnsi"/>
          <w:sz w:val="24"/>
          <w:szCs w:val="24"/>
          <w:lang w:eastAsia="sr-Latn-CS"/>
        </w:rPr>
        <w:t>,</w:t>
      </w:r>
      <w:r w:rsidRPr="00181280">
        <w:rPr>
          <w:rFonts w:asciiTheme="majorHAnsi" w:hAnsiTheme="majorHAnsi" w:cs="Arial"/>
          <w:b/>
          <w:i/>
          <w:iCs/>
          <w:noProof/>
          <w:sz w:val="24"/>
          <w:szCs w:val="24"/>
        </w:rPr>
        <w:t xml:space="preserve"> </w:t>
      </w:r>
      <w:proofErr w:type="spellStart"/>
      <w:r w:rsidRPr="00181280">
        <w:rPr>
          <w:rFonts w:asciiTheme="majorHAnsi" w:eastAsia="Times New Roman" w:hAnsiTheme="majorHAnsi" w:cs="Times New Roman"/>
          <w:sz w:val="24"/>
          <w:szCs w:val="24"/>
        </w:rPr>
        <w:t>коју</w:t>
      </w:r>
      <w:proofErr w:type="spellEnd"/>
      <w:r w:rsidRPr="00181280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181280">
        <w:rPr>
          <w:rFonts w:asciiTheme="majorHAnsi" w:eastAsia="Times New Roman" w:hAnsiTheme="majorHAnsi" w:cs="Times New Roman"/>
          <w:sz w:val="24"/>
          <w:szCs w:val="24"/>
        </w:rPr>
        <w:t>је</w:t>
      </w:r>
      <w:proofErr w:type="spellEnd"/>
      <w:r w:rsidRPr="00181280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 написао колега</w:t>
      </w:r>
      <w:r w:rsidR="00E563C3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 </w:t>
      </w:r>
      <w:r w:rsidR="00E563C3">
        <w:rPr>
          <w:rFonts w:asciiTheme="majorHAnsi" w:eastAsia="Times New Roman" w:hAnsiTheme="majorHAnsi" w:cs="Times New Roman"/>
          <w:b/>
          <w:sz w:val="24"/>
          <w:szCs w:val="24"/>
        </w:rPr>
        <w:t>Никола Ожеговић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>.</w:t>
      </w:r>
      <w:r w:rsidRPr="00181280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 xml:space="preserve"> </w:t>
      </w:r>
      <w:r w:rsidRPr="00181280">
        <w:rPr>
          <w:rFonts w:asciiTheme="majorHAnsi" w:eastAsia="Times New Roman" w:hAnsiTheme="majorHAnsi" w:cs="Times New Roman"/>
          <w:sz w:val="24"/>
          <w:szCs w:val="24"/>
          <w:lang w:val="sr-Cyrl-CS"/>
        </w:rPr>
        <w:t>Прочитавши је, слободни смо да поднесемо следећи</w:t>
      </w:r>
      <w:r w:rsidRPr="00181280">
        <w:rPr>
          <w:rFonts w:asciiTheme="majorHAnsi" w:hAnsiTheme="majorHAnsi"/>
          <w:sz w:val="24"/>
          <w:szCs w:val="24"/>
        </w:rPr>
        <w:t xml:space="preserve"> </w:t>
      </w:r>
    </w:p>
    <w:p w:rsidR="00E770D8" w:rsidRPr="00181280" w:rsidRDefault="00E770D8" w:rsidP="00E770D8">
      <w:pPr>
        <w:spacing w:after="0"/>
        <w:jc w:val="both"/>
        <w:rPr>
          <w:rFonts w:asciiTheme="majorHAnsi" w:eastAsia="Times New Roman" w:hAnsiTheme="majorHAnsi" w:cs="Times New Roman"/>
          <w:sz w:val="24"/>
          <w:szCs w:val="24"/>
          <w:lang w:val="sr-Cyrl-CS"/>
        </w:rPr>
      </w:pPr>
    </w:p>
    <w:p w:rsidR="00E770D8" w:rsidRPr="00181280" w:rsidRDefault="00E770D8" w:rsidP="00E770D8">
      <w:pPr>
        <w:spacing w:after="0"/>
        <w:jc w:val="center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  <w:r w:rsidRPr="00181280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И З В Е Ш Т А Ј</w:t>
      </w:r>
    </w:p>
    <w:p w:rsidR="00E770D8" w:rsidRPr="00181280" w:rsidRDefault="00E770D8" w:rsidP="00E770D8">
      <w:pPr>
        <w:spacing w:after="0"/>
        <w:jc w:val="center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</w:p>
    <w:p w:rsidR="00E770D8" w:rsidRDefault="00E770D8" w:rsidP="00E770D8">
      <w:pPr>
        <w:numPr>
          <w:ilvl w:val="0"/>
          <w:numId w:val="3"/>
        </w:numPr>
        <w:spacing w:after="100" w:afterAutospacing="1"/>
        <w:ind w:left="0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  <w:r w:rsidRPr="00181280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Основни подаци о кандидату и дисертацији</w:t>
      </w:r>
    </w:p>
    <w:p w:rsidR="00305E97" w:rsidRDefault="00055C28" w:rsidP="00305E9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 w:rsidRPr="00AA033F">
        <w:rPr>
          <w:rFonts w:asciiTheme="majorHAnsi" w:hAnsiTheme="majorHAnsi" w:cs="Times New Roman"/>
          <w:sz w:val="24"/>
          <w:szCs w:val="24"/>
          <w:lang w:val="sr-Cyrl-CS"/>
        </w:rPr>
        <w:t>Никола Ожеговић је рођен у 25. маја 1987. године у Бањалуци, г</w:t>
      </w:r>
      <w:r w:rsidR="00A43368">
        <w:rPr>
          <w:rFonts w:asciiTheme="majorHAnsi" w:hAnsiTheme="majorHAnsi" w:cs="Times New Roman"/>
          <w:sz w:val="24"/>
          <w:szCs w:val="24"/>
          <w:lang w:val="sr-Cyrl-CS"/>
        </w:rPr>
        <w:t>де је завршио основну и средњу м</w:t>
      </w:r>
      <w:r w:rsidRPr="00AA033F">
        <w:rPr>
          <w:rFonts w:asciiTheme="majorHAnsi" w:hAnsiTheme="majorHAnsi" w:cs="Times New Roman"/>
          <w:sz w:val="24"/>
          <w:szCs w:val="24"/>
          <w:lang w:val="sr-Cyrl-CS"/>
        </w:rPr>
        <w:t>едицинску школу. На Одељењу за историју Филозофског факултета у Бео</w:t>
      </w:r>
      <w:r w:rsidR="00305E97">
        <w:rPr>
          <w:rFonts w:asciiTheme="majorHAnsi" w:hAnsiTheme="majorHAnsi" w:cs="Times New Roman"/>
          <w:sz w:val="24"/>
          <w:szCs w:val="24"/>
          <w:lang w:val="sr-Cyrl-CS"/>
        </w:rPr>
        <w:t>граду дипломирао је 2012</w:t>
      </w:r>
      <w:r w:rsidRPr="00AA033F">
        <w:rPr>
          <w:rFonts w:asciiTheme="majorHAnsi" w:hAnsiTheme="majorHAnsi" w:cs="Times New Roman"/>
          <w:sz w:val="24"/>
          <w:szCs w:val="24"/>
          <w:lang w:val="sr-Cyrl-CS"/>
        </w:rPr>
        <w:t>, са просечном оц</w:t>
      </w:r>
      <w:r w:rsidR="00305E97">
        <w:rPr>
          <w:rFonts w:asciiTheme="majorHAnsi" w:hAnsiTheme="majorHAnsi" w:cs="Times New Roman"/>
          <w:sz w:val="24"/>
          <w:szCs w:val="24"/>
          <w:lang w:val="sr-Cyrl-CS"/>
        </w:rPr>
        <w:t>еном 9,16, а мастер студије завршио</w:t>
      </w:r>
      <w:r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 2014. </w:t>
      </w:r>
      <w:r w:rsidR="00305E97">
        <w:rPr>
          <w:rFonts w:asciiTheme="majorHAnsi" w:hAnsiTheme="majorHAnsi" w:cs="Times New Roman"/>
          <w:sz w:val="24"/>
          <w:szCs w:val="24"/>
          <w:lang w:val="sr-Cyrl-CS"/>
        </w:rPr>
        <w:t>г</w:t>
      </w:r>
      <w:r w:rsidRPr="00AA033F">
        <w:rPr>
          <w:rFonts w:asciiTheme="majorHAnsi" w:hAnsiTheme="majorHAnsi" w:cs="Times New Roman"/>
          <w:sz w:val="24"/>
          <w:szCs w:val="24"/>
          <w:lang w:val="sr-Cyrl-CS"/>
        </w:rPr>
        <w:t>одине</w:t>
      </w:r>
      <w:r w:rsidR="00305E97">
        <w:rPr>
          <w:rFonts w:asciiTheme="majorHAnsi" w:hAnsiTheme="majorHAnsi" w:cs="Times New Roman"/>
          <w:sz w:val="24"/>
          <w:szCs w:val="24"/>
          <w:lang w:val="sr-Cyrl-CS"/>
        </w:rPr>
        <w:t>.</w:t>
      </w:r>
      <w:r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 Исте године окончао је и основне студије на Православном богословском факултету Универзитета у Београду, са просечном оценом 9,21, након чега му је признато звање мастер теолог. </w:t>
      </w:r>
      <w:r w:rsidR="00305E97"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На докторске студије на Катедри за историју Југославије Одељења за историју Филозофског факултета у Београду уписан је </w:t>
      </w:r>
      <w:r w:rsidR="00305E97">
        <w:rPr>
          <w:rFonts w:asciiTheme="majorHAnsi" w:hAnsiTheme="majorHAnsi" w:cs="Times New Roman"/>
          <w:sz w:val="24"/>
          <w:szCs w:val="24"/>
          <w:lang w:val="sr-Cyrl-CS"/>
        </w:rPr>
        <w:t>школске 2016/17</w:t>
      </w:r>
      <w:r w:rsidR="00305E97" w:rsidRPr="00AA033F">
        <w:rPr>
          <w:rFonts w:asciiTheme="majorHAnsi" w:hAnsiTheme="majorHAnsi" w:cs="Times New Roman"/>
          <w:sz w:val="24"/>
          <w:szCs w:val="24"/>
          <w:lang w:val="sr-Cyrl-CS"/>
        </w:rPr>
        <w:t>.</w:t>
      </w:r>
    </w:p>
    <w:p w:rsidR="00305E97" w:rsidRDefault="00055C28" w:rsidP="00AA033F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Децембра 2014. године изабран је у звање асистента за ужу научну област национална историја на Филозофском факултету у Бањалуци. На истом факултету, у децембру 2018. године, изабран је у звање вишег асистента за ужу научну област национална историја. Ангажован је у извођењу наставе на више предмета из савремене националне историје. </w:t>
      </w:r>
    </w:p>
    <w:p w:rsidR="00055C28" w:rsidRPr="00AA033F" w:rsidRDefault="00305E97" w:rsidP="00AA033F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>
        <w:rPr>
          <w:rFonts w:asciiTheme="majorHAnsi" w:hAnsiTheme="majorHAnsi" w:cs="Times New Roman"/>
          <w:sz w:val="24"/>
          <w:szCs w:val="24"/>
          <w:lang w:val="sr-Cyrl-CS"/>
        </w:rPr>
        <w:t>У</w:t>
      </w:r>
      <w:r w:rsidR="00055C28"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 децембру 2018. године похађао</w:t>
      </w:r>
      <w:r>
        <w:rPr>
          <w:rFonts w:asciiTheme="majorHAnsi" w:hAnsiTheme="majorHAnsi" w:cs="Times New Roman"/>
          <w:sz w:val="24"/>
          <w:szCs w:val="24"/>
          <w:lang w:val="sr-Cyrl-CS"/>
        </w:rPr>
        <w:t xml:space="preserve"> је</w:t>
      </w:r>
      <w:r w:rsidR="00055C28"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 специјални семинар у Међународном меморијалном центру „Јад Вашем“ у И</w:t>
      </w:r>
      <w:r>
        <w:rPr>
          <w:rFonts w:asciiTheme="majorHAnsi" w:hAnsiTheme="majorHAnsi" w:cs="Times New Roman"/>
          <w:sz w:val="24"/>
          <w:szCs w:val="24"/>
          <w:lang w:val="sr-Cyrl-CS"/>
        </w:rPr>
        <w:t>зраелу. Служи се енглеским, немачким и руским језиком</w:t>
      </w:r>
      <w:r w:rsidR="00055C28" w:rsidRPr="00AA033F">
        <w:rPr>
          <w:rFonts w:asciiTheme="majorHAnsi" w:hAnsiTheme="majorHAnsi" w:cs="Times New Roman"/>
          <w:sz w:val="24"/>
          <w:szCs w:val="24"/>
          <w:lang w:val="sr-Cyrl-CS"/>
        </w:rPr>
        <w:t>.</w:t>
      </w:r>
    </w:p>
    <w:p w:rsidR="00055C28" w:rsidRPr="00AA033F" w:rsidRDefault="00305E97" w:rsidP="00AA033F">
      <w:pPr>
        <w:spacing w:after="240"/>
        <w:ind w:firstLine="72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>
        <w:rPr>
          <w:rFonts w:asciiTheme="majorHAnsi" w:hAnsiTheme="majorHAnsi" w:cs="Times New Roman"/>
          <w:sz w:val="24"/>
          <w:szCs w:val="24"/>
          <w:lang w:val="sr-Cyrl-CS"/>
        </w:rPr>
        <w:t>У научним часописима</w:t>
      </w:r>
      <w:r w:rsidR="00055C28"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 објавио</w:t>
      </w:r>
      <w:r>
        <w:rPr>
          <w:rFonts w:asciiTheme="majorHAnsi" w:hAnsiTheme="majorHAnsi" w:cs="Times New Roman"/>
          <w:sz w:val="24"/>
          <w:szCs w:val="24"/>
          <w:lang w:val="sr-Cyrl-CS"/>
        </w:rPr>
        <w:t xml:space="preserve"> је</w:t>
      </w:r>
      <w:r w:rsidR="00055C28" w:rsidRPr="00AA033F">
        <w:rPr>
          <w:rFonts w:asciiTheme="majorHAnsi" w:hAnsiTheme="majorHAnsi" w:cs="Times New Roman"/>
          <w:sz w:val="24"/>
          <w:szCs w:val="24"/>
          <w:lang w:val="sr-Cyrl-CS"/>
        </w:rPr>
        <w:t xml:space="preserve"> неколико радова, чланака и приказа. </w:t>
      </w:r>
    </w:p>
    <w:p w:rsidR="00055C28" w:rsidRPr="00AA033F" w:rsidRDefault="00055C28" w:rsidP="00AA033F">
      <w:pPr>
        <w:pStyle w:val="ListParagraph"/>
        <w:numPr>
          <w:ilvl w:val="0"/>
          <w:numId w:val="4"/>
        </w:numPr>
        <w:spacing w:before="115" w:after="100" w:afterAutospacing="1"/>
        <w:jc w:val="both"/>
        <w:outlineLvl w:val="2"/>
        <w:rPr>
          <w:rFonts w:asciiTheme="majorHAnsi" w:eastAsia="Times New Roman" w:hAnsiTheme="majorHAnsi" w:cs="Times New Roman"/>
          <w:bCs/>
          <w:sz w:val="24"/>
          <w:szCs w:val="24"/>
        </w:rPr>
      </w:pPr>
      <w:proofErr w:type="spellStart"/>
      <w:r w:rsidRPr="00AA033F">
        <w:rPr>
          <w:rFonts w:asciiTheme="majorHAnsi" w:hAnsiTheme="majorHAnsi" w:cs="Times New Roman"/>
          <w:bCs/>
          <w:color w:val="000000"/>
          <w:sz w:val="24"/>
          <w:szCs w:val="24"/>
          <w:shd w:val="clear" w:color="auto" w:fill="FFFFFF"/>
        </w:rPr>
        <w:t>Husnija</w:t>
      </w:r>
      <w:proofErr w:type="spellEnd"/>
      <w:r w:rsidRPr="00AA033F">
        <w:rPr>
          <w:rFonts w:asciiTheme="majorHAnsi" w:hAnsiTheme="majorHAnsi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033F">
        <w:rPr>
          <w:rFonts w:asciiTheme="majorHAnsi" w:hAnsiTheme="majorHAnsi" w:cs="Times New Roman"/>
          <w:bCs/>
          <w:color w:val="000000"/>
          <w:sz w:val="24"/>
          <w:szCs w:val="24"/>
          <w:shd w:val="clear" w:color="auto" w:fill="FFFFFF"/>
        </w:rPr>
        <w:t>Kamberović</w:t>
      </w:r>
      <w:proofErr w:type="spellEnd"/>
      <w:r w:rsidRPr="00AA033F">
        <w:rPr>
          <w:rFonts w:asciiTheme="majorHAnsi" w:hAnsiTheme="majorHAnsi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>Džemal</w:t>
      </w:r>
      <w:proofErr w:type="spellEnd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>Bijedić</w:t>
      </w:r>
      <w:proofErr w:type="spellEnd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>Politička</w:t>
      </w:r>
      <w:proofErr w:type="spellEnd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033F">
        <w:rPr>
          <w:rFonts w:asciiTheme="majorHAnsi" w:hAnsiTheme="majorHAnsi" w:cs="Times New Roman"/>
          <w:bCs/>
          <w:i/>
          <w:color w:val="000000"/>
          <w:sz w:val="24"/>
          <w:szCs w:val="24"/>
          <w:shd w:val="clear" w:color="auto" w:fill="FFFFFF"/>
        </w:rPr>
        <w:t>biografija</w:t>
      </w:r>
      <w:proofErr w:type="spellEnd"/>
      <w:r w:rsidRPr="00AA033F">
        <w:rPr>
          <w:rFonts w:asciiTheme="majorHAnsi" w:hAnsiTheme="majorHAnsi" w:cs="Times New Roman"/>
          <w:bCs/>
          <w:color w:val="000000"/>
          <w:sz w:val="24"/>
          <w:szCs w:val="24"/>
          <w:shd w:val="clear" w:color="auto" w:fill="FFFFFF"/>
        </w:rPr>
        <w:t>, Sarajevo 2017</w:t>
      </w:r>
      <w:r w:rsidRPr="00AA033F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AA033F">
        <w:rPr>
          <w:rFonts w:asciiTheme="majorHAnsi" w:hAnsiTheme="majorHAnsi" w:cs="Times New Roman"/>
          <w:i/>
          <w:color w:val="000000"/>
          <w:sz w:val="24"/>
          <w:szCs w:val="24"/>
          <w:shd w:val="clear" w:color="auto" w:fill="FFFFFF"/>
        </w:rPr>
        <w:t>Istorija</w:t>
      </w:r>
      <w:proofErr w:type="spellEnd"/>
      <w:r w:rsidRPr="00AA033F">
        <w:rPr>
          <w:rFonts w:asciiTheme="majorHAnsi" w:hAnsiTheme="majorHAnsi" w:cs="Times New Roman"/>
          <w:i/>
          <w:color w:val="000000"/>
          <w:sz w:val="24"/>
          <w:szCs w:val="24"/>
          <w:shd w:val="clear" w:color="auto" w:fill="FFFFFF"/>
        </w:rPr>
        <w:t xml:space="preserve"> 20. </w:t>
      </w:r>
      <w:r w:rsidRPr="00AA033F">
        <w:rPr>
          <w:rFonts w:asciiTheme="majorHAnsi" w:hAnsiTheme="majorHAnsi" w:cs="Times New Roman"/>
          <w:i/>
          <w:color w:val="000000"/>
          <w:sz w:val="24"/>
          <w:szCs w:val="24"/>
          <w:shd w:val="clear" w:color="auto" w:fill="FFFFFF"/>
          <w:lang w:val="sr-Latn-BA"/>
        </w:rPr>
        <w:t>v</w:t>
      </w:r>
      <w:proofErr w:type="spellStart"/>
      <w:r w:rsidRPr="00AA033F">
        <w:rPr>
          <w:rFonts w:asciiTheme="majorHAnsi" w:hAnsiTheme="majorHAnsi" w:cs="Times New Roman"/>
          <w:i/>
          <w:color w:val="000000"/>
          <w:sz w:val="24"/>
          <w:szCs w:val="24"/>
          <w:shd w:val="clear" w:color="auto" w:fill="FFFFFF"/>
        </w:rPr>
        <w:t>eka</w:t>
      </w:r>
      <w:proofErr w:type="spellEnd"/>
      <w:r w:rsidRPr="00AA033F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, Beograd 2019, str. 257−259). 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AA033F">
        <w:rPr>
          <w:rFonts w:asciiTheme="majorHAnsi" w:eastAsia="Times New Roman" w:hAnsiTheme="majorHAnsi" w:cs="Times New Roman"/>
          <w:sz w:val="24"/>
          <w:szCs w:val="24"/>
        </w:rPr>
        <w:t>„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Црквена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историја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“, у: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Кубат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Р,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Драгутиновић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П,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Лексикон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библијске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егзегезе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Београд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2018,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491−493.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AA033F">
        <w:rPr>
          <w:rFonts w:asciiTheme="majorHAnsi" w:eastAsia="Times New Roman" w:hAnsiTheme="majorHAnsi" w:cs="Times New Roman"/>
          <w:sz w:val="24"/>
          <w:szCs w:val="24"/>
        </w:rPr>
        <w:t>„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Улазак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Ханан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−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историјска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теолошка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перспектива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“,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Богословље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.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Часопис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Православног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богословског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факултета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Београд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2018,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28−45.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lastRenderedPageBreak/>
        <w:t>Милош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Ковић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Упоришта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: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Чланци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интервјуи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беседе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Београд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2016 (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Политеиа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.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Научни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часопис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Факултета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политичких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наука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у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Бањој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Луци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за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друштвена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питања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14/2017,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152−155). </w:t>
      </w:r>
      <w:r w:rsidRPr="00AA033F">
        <w:rPr>
          <w:rFonts w:asciiTheme="majorHAnsi" w:eastAsia="Times New Roman" w:hAnsiTheme="majorHAnsi" w:cs="Times New Roman"/>
          <w:sz w:val="24"/>
          <w:szCs w:val="24"/>
          <w:lang w:val="sr-Cyrl-BA"/>
        </w:rPr>
        <w:t xml:space="preserve"> 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Drago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Pilsel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Argentinski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roman</w:t>
      </w:r>
      <w:r w:rsidRPr="00AA033F">
        <w:rPr>
          <w:rFonts w:asciiTheme="majorHAnsi" w:eastAsia="Times New Roman" w:hAnsiTheme="majorHAnsi" w:cs="Times New Roman"/>
          <w:sz w:val="24"/>
          <w:szCs w:val="24"/>
        </w:rPr>
        <w:t>, Zagreb 2014 (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Радови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.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Часопис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за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хуманистичке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друштвене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науке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4/2016,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167−170).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AA033F">
        <w:rPr>
          <w:rFonts w:asciiTheme="majorHAnsi" w:eastAsia="Times New Roman" w:hAnsiTheme="majorHAnsi" w:cs="Times New Roman"/>
          <w:sz w:val="24"/>
          <w:szCs w:val="24"/>
        </w:rPr>
        <w:t>„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Вилијам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Дентон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Србија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1862−1880“,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Гласник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удружења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архивских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радника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РС</w:t>
      </w:r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7/2015,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49−70.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AA033F">
        <w:rPr>
          <w:rFonts w:asciiTheme="majorHAnsi" w:eastAsia="Times New Roman" w:hAnsiTheme="majorHAnsi" w:cs="Times New Roman"/>
          <w:sz w:val="24"/>
          <w:szCs w:val="24"/>
        </w:rPr>
        <w:t>„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Исихазам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историјски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теолошки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аспекти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“,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Годишњак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Друштва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чланова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Матице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српске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у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Републици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Српској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17/2015,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401−417.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AA033F">
        <w:rPr>
          <w:rFonts w:asciiTheme="majorHAnsi" w:eastAsia="Times New Roman" w:hAnsiTheme="majorHAnsi" w:cs="Times New Roman"/>
          <w:sz w:val="24"/>
          <w:szCs w:val="24"/>
        </w:rPr>
        <w:t>„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Британско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јавно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мњење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Велика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источна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криза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“,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Устанак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Срба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у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Херцеговини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Босни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1875−1878. </w:t>
      </w:r>
      <w:proofErr w:type="spellStart"/>
      <w:proofErr w:type="gram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године</w:t>
      </w:r>
      <w:proofErr w:type="spellEnd"/>
      <w:proofErr w:type="gram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Бањалука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2015,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151−160. </w:t>
      </w:r>
    </w:p>
    <w:p w:rsidR="00055C28" w:rsidRPr="00AA033F" w:rsidRDefault="00055C28" w:rsidP="00AA033F">
      <w:pPr>
        <w:numPr>
          <w:ilvl w:val="0"/>
          <w:numId w:val="4"/>
        </w:numPr>
        <w:spacing w:before="100" w:beforeAutospacing="1" w:after="24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AA033F">
        <w:rPr>
          <w:rFonts w:asciiTheme="majorHAnsi" w:eastAsia="Times New Roman" w:hAnsiTheme="majorHAnsi" w:cs="Times New Roman"/>
          <w:sz w:val="24"/>
          <w:szCs w:val="24"/>
        </w:rPr>
        <w:t>„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Православље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Независној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Држави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Хрватској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“,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Јасеновац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геноцид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злочини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Независне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државе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Хрватске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над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Србима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,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Јеврејима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Ромима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у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Другом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свјетском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рату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.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Зборник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саопштења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 xml:space="preserve"> и </w:t>
      </w:r>
      <w:proofErr w:type="spellStart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свједочења</w:t>
      </w:r>
      <w:proofErr w:type="spellEnd"/>
      <w:r w:rsidRPr="00AA033F">
        <w:rPr>
          <w:rFonts w:asciiTheme="majorHAnsi" w:eastAsia="Times New Roman" w:hAnsiTheme="majorHAnsi" w:cs="Times New Roman"/>
          <w:i/>
          <w:sz w:val="24"/>
          <w:szCs w:val="24"/>
        </w:rPr>
        <w:t>,</w:t>
      </w:r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Бањалука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2014,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стр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>. 449−456.</w:t>
      </w:r>
    </w:p>
    <w:p w:rsidR="00E563C3" w:rsidRDefault="00305E97" w:rsidP="00D51DCA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Истраживање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за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докторску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дисертацију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обављао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је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превасход</w:t>
      </w:r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но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Републици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Српској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>:</w:t>
      </w:r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Архиву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Градске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управе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Града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Бањалука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(АГУ</w:t>
      </w:r>
      <w:r>
        <w:rPr>
          <w:rFonts w:asciiTheme="majorHAnsi" w:eastAsia="Times New Roman" w:hAnsiTheme="majorHAnsi" w:cs="Times New Roman"/>
          <w:sz w:val="24"/>
          <w:szCs w:val="24"/>
        </w:rPr>
        <w:t>Г</w:t>
      </w:r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БЛ), </w:t>
      </w:r>
      <w:r w:rsidR="00055C28" w:rsidRPr="00AA033F">
        <w:rPr>
          <w:rFonts w:asciiTheme="majorHAnsi" w:hAnsiTheme="majorHAnsi" w:cs="Times New Roman"/>
          <w:sz w:val="24"/>
          <w:szCs w:val="24"/>
          <w:lang w:val="sr-Cyrl-BA"/>
        </w:rPr>
        <w:t>Архиву Републичког завода за заштиту културно-историјског и природног насљеђа</w:t>
      </w:r>
      <w:r>
        <w:rPr>
          <w:rFonts w:asciiTheme="majorHAnsi" w:hAnsiTheme="majorHAnsi" w:cs="Times New Roman"/>
          <w:sz w:val="24"/>
          <w:szCs w:val="24"/>
          <w:lang w:val="sr-Cyrl-BA"/>
        </w:rPr>
        <w:t xml:space="preserve"> Републике Српске (АРЗЗКИПНРС),</w:t>
      </w:r>
      <w:r w:rsidR="00055C28"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Архиву Р</w:t>
      </w:r>
      <w:r>
        <w:rPr>
          <w:rFonts w:asciiTheme="majorHAnsi" w:hAnsiTheme="majorHAnsi" w:cs="Times New Roman"/>
          <w:sz w:val="24"/>
          <w:szCs w:val="24"/>
          <w:lang w:val="sr-Cyrl-BA"/>
        </w:rPr>
        <w:t>епублике Српске (АРС), Архиву Јеврејског културног центра „Арие Ливне“ у Бањалуци и Архиву Републичког центра за истраживање рата, ратних злочина и тражење несталих лица Републике Српске (АРЦИРЗ)</w:t>
      </w:r>
      <w:r w:rsidR="00DC0ED8">
        <w:rPr>
          <w:rFonts w:asciiTheme="majorHAnsi" w:hAnsiTheme="majorHAnsi" w:cs="Times New Roman"/>
          <w:sz w:val="24"/>
          <w:szCs w:val="24"/>
          <w:lang w:val="sr-Cyrl-BA"/>
        </w:rPr>
        <w:t>.</w:t>
      </w:r>
      <w:r>
        <w:rPr>
          <w:rFonts w:asciiTheme="majorHAnsi" w:hAnsiTheme="majorHAnsi" w:cs="Times New Roman"/>
          <w:sz w:val="24"/>
          <w:szCs w:val="24"/>
          <w:lang w:val="sr-Cyrl-BA"/>
        </w:rPr>
        <w:t xml:space="preserve"> П</w:t>
      </w:r>
      <w:r w:rsidR="00055C28" w:rsidRPr="00AA033F">
        <w:rPr>
          <w:rFonts w:asciiTheme="majorHAnsi" w:hAnsiTheme="majorHAnsi" w:cs="Times New Roman"/>
          <w:sz w:val="24"/>
          <w:szCs w:val="24"/>
          <w:lang w:val="sr-Cyrl-BA"/>
        </w:rPr>
        <w:t>отом</w:t>
      </w:r>
      <w:r>
        <w:rPr>
          <w:rFonts w:asciiTheme="majorHAnsi" w:hAnsiTheme="majorHAnsi" w:cs="Times New Roman"/>
          <w:sz w:val="24"/>
          <w:szCs w:val="24"/>
          <w:lang w:val="sr-Cyrl-BA"/>
        </w:rPr>
        <w:t xml:space="preserve"> га је</w:t>
      </w:r>
      <w:r w:rsidR="00055C28"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наставио у другим архивским установама</w:t>
      </w:r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нарочито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Архиву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Југославије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у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Београду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где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је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анализирао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грађ</w:t>
      </w:r>
      <w:r w:rsidR="00DC0ED8">
        <w:rPr>
          <w:rFonts w:asciiTheme="majorHAnsi" w:eastAsia="Times New Roman" w:hAnsiTheme="majorHAnsi" w:cs="Times New Roman"/>
          <w:sz w:val="24"/>
          <w:szCs w:val="24"/>
        </w:rPr>
        <w:t>у</w:t>
      </w:r>
      <w:proofErr w:type="spellEnd"/>
      <w:r w:rsidR="00DC0ED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DC0ED8">
        <w:rPr>
          <w:rFonts w:asciiTheme="majorHAnsi" w:eastAsia="Times New Roman" w:hAnsiTheme="majorHAnsi" w:cs="Times New Roman"/>
          <w:sz w:val="24"/>
          <w:szCs w:val="24"/>
        </w:rPr>
        <w:t>два</w:t>
      </w:r>
      <w:proofErr w:type="spellEnd"/>
      <w:r w:rsidR="00DC0ED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DC0ED8">
        <w:rPr>
          <w:rFonts w:asciiTheme="majorHAnsi" w:eastAsia="Times New Roman" w:hAnsiTheme="majorHAnsi" w:cs="Times New Roman"/>
          <w:sz w:val="24"/>
          <w:szCs w:val="24"/>
        </w:rPr>
        <w:t>фонда</w:t>
      </w:r>
      <w:proofErr w:type="spellEnd"/>
      <w:r w:rsidR="00DC0ED8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proofErr w:type="spellStart"/>
      <w:r w:rsidR="00DC0ED8">
        <w:rPr>
          <w:rFonts w:asciiTheme="majorHAnsi" w:eastAsia="Times New Roman" w:hAnsiTheme="majorHAnsi" w:cs="Times New Roman"/>
          <w:sz w:val="24"/>
          <w:szCs w:val="24"/>
        </w:rPr>
        <w:t>Кабинета</w:t>
      </w:r>
      <w:proofErr w:type="spellEnd"/>
      <w:r w:rsidR="00DC0ED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DC0ED8">
        <w:rPr>
          <w:rFonts w:asciiTheme="majorHAnsi" w:eastAsia="Times New Roman" w:hAnsiTheme="majorHAnsi" w:cs="Times New Roman"/>
          <w:sz w:val="24"/>
          <w:szCs w:val="24"/>
        </w:rPr>
        <w:t>Председника</w:t>
      </w:r>
      <w:proofErr w:type="spellEnd"/>
      <w:r w:rsidR="00DC0ED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DC0ED8">
        <w:rPr>
          <w:rFonts w:asciiTheme="majorHAnsi" w:eastAsia="Times New Roman" w:hAnsiTheme="majorHAnsi" w:cs="Times New Roman"/>
          <w:sz w:val="24"/>
          <w:szCs w:val="24"/>
        </w:rPr>
        <w:t>Републике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Савезног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извршног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већа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Осим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необјављених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архивских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докумената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истраживањем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је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обухватио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публиковане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зборнике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грађе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статистичке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податке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мемоарска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књижевна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публицистичка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дела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штампу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брошуре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каталоге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зборнике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радова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те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неколико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десетина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монографија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расправа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чланака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из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области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релевантне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истор</w:t>
      </w:r>
      <w:r w:rsidR="00212E98">
        <w:rPr>
          <w:rFonts w:asciiTheme="majorHAnsi" w:eastAsia="Times New Roman" w:hAnsiTheme="majorHAnsi" w:cs="Times New Roman"/>
          <w:sz w:val="24"/>
          <w:szCs w:val="24"/>
        </w:rPr>
        <w:t>иографске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литературе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На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основу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п</w:t>
      </w:r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рециз</w:t>
      </w:r>
      <w:r w:rsidR="00212E98">
        <w:rPr>
          <w:rFonts w:asciiTheme="majorHAnsi" w:eastAsia="Times New Roman" w:hAnsiTheme="majorHAnsi" w:cs="Times New Roman"/>
          <w:sz w:val="24"/>
          <w:szCs w:val="24"/>
        </w:rPr>
        <w:t>ног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попис</w:t>
      </w:r>
      <w:r w:rsidR="00212E98">
        <w:rPr>
          <w:rFonts w:asciiTheme="majorHAnsi" w:eastAsia="Times New Roman" w:hAnsiTheme="majorHAnsi" w:cs="Times New Roman"/>
          <w:sz w:val="24"/>
          <w:szCs w:val="24"/>
        </w:rPr>
        <w:t>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коришћених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историјских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извора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разноврсне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литературе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закључује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се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да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је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своју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дисертацију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на</w:t>
      </w:r>
      <w:r w:rsidR="00212E98">
        <w:rPr>
          <w:rFonts w:asciiTheme="majorHAnsi" w:eastAsia="Times New Roman" w:hAnsiTheme="majorHAnsi" w:cs="Times New Roman"/>
          <w:sz w:val="24"/>
          <w:szCs w:val="24"/>
        </w:rPr>
        <w:t>писао</w:t>
      </w:r>
      <w:proofErr w:type="spellEnd"/>
      <w:r w:rsidR="00212E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212E98">
        <w:rPr>
          <w:rFonts w:asciiTheme="majorHAnsi" w:eastAsia="Times New Roman" w:hAnsiTheme="majorHAnsi" w:cs="Times New Roman"/>
          <w:sz w:val="24"/>
          <w:szCs w:val="24"/>
        </w:rPr>
        <w:t>на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поузданој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изворној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и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историографској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>основи</w:t>
      </w:r>
      <w:proofErr w:type="spellEnd"/>
      <w:r w:rsidR="00055C28" w:rsidRPr="00AA033F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</w:p>
    <w:p w:rsidR="00D51DCA" w:rsidRPr="00D51DCA" w:rsidRDefault="00D51DCA" w:rsidP="00D51DCA">
      <w:pPr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</w:p>
    <w:p w:rsidR="00D51DCA" w:rsidRDefault="00E770D8" w:rsidP="00D51DCA">
      <w:pPr>
        <w:numPr>
          <w:ilvl w:val="0"/>
          <w:numId w:val="3"/>
        </w:numPr>
        <w:spacing w:before="120" w:after="0"/>
        <w:ind w:left="0"/>
        <w:contextualSpacing/>
        <w:jc w:val="both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  <w:r w:rsidRPr="00AA033F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Предмет и циљ дисертације</w:t>
      </w:r>
    </w:p>
    <w:p w:rsidR="00D51DCA" w:rsidRPr="00D51DCA" w:rsidRDefault="00D51DCA" w:rsidP="00D51DCA">
      <w:pPr>
        <w:spacing w:before="120" w:after="240"/>
        <w:contextualSpacing/>
        <w:jc w:val="both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</w:p>
    <w:p w:rsidR="00055C28" w:rsidRPr="00AA033F" w:rsidRDefault="00055C28" w:rsidP="00D51DCA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Предмет докторске дисертације </w:t>
      </w:r>
      <w:r w:rsidR="00D51DCA">
        <w:rPr>
          <w:rFonts w:asciiTheme="majorHAnsi" w:hAnsiTheme="majorHAnsi" w:cs="Times New Roman"/>
          <w:sz w:val="24"/>
          <w:szCs w:val="24"/>
          <w:lang w:val="sr-Cyrl-BA"/>
        </w:rPr>
        <w:t xml:space="preserve">колеге Ожеговића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чини историја Бањалуке од катастрофалног земљотреса, који је град погодио октобра 1969, до распада југословенске државе 1991. године. Уз то, чини га и преглед историје града од првих помена, преко периода турске власти, аустроугарске окупације и анексије, страдања у Првом светском рату, живота у југословенској краљевини и трагичне судбине за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lastRenderedPageBreak/>
        <w:t xml:space="preserve">време постојања НДХ до послератне обнове и развоја. Управо је тај период, од 1945. до 1969. године, био обележен консолидацијом нове власти и </w:t>
      </w:r>
      <w:r w:rsidR="00D51DCA">
        <w:rPr>
          <w:rFonts w:asciiTheme="majorHAnsi" w:hAnsiTheme="majorHAnsi" w:cs="Times New Roman"/>
          <w:sz w:val="24"/>
          <w:szCs w:val="24"/>
          <w:lang w:val="sr-Cyrl-BA"/>
        </w:rPr>
        <w:t>модернизацијом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новог, социјалистичког града. Процесима конфискације и национализације постављена је основа за покретање планске, државне привреде. На подручју града у то је време радило око 50 предузећа у индустрији, грађевинарству и занатству, а приближно исти број у трговини и угоститељству. У складу са општим југословенским кретањима, Бањалука је у том периоду доживела највећи демографски раст у својој историји, што је</w:t>
      </w:r>
      <w:r w:rsidR="00D51DCA">
        <w:rPr>
          <w:rFonts w:asciiTheme="majorHAnsi" w:hAnsiTheme="majorHAnsi" w:cs="Times New Roman"/>
          <w:sz w:val="24"/>
          <w:szCs w:val="24"/>
          <w:lang w:val="sr-Cyrl-BA"/>
        </w:rPr>
        <w:t>,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све до краја социјалистичког периода, али и након њега, представљало највећи изазов усклађеном развоју. У периоду 1945−1961, на пример, изграђено је </w:t>
      </w:r>
      <w:r w:rsidR="00D51DCA">
        <w:rPr>
          <w:rFonts w:asciiTheme="majorHAnsi" w:hAnsiTheme="majorHAnsi" w:cs="Times New Roman"/>
          <w:sz w:val="24"/>
          <w:szCs w:val="24"/>
          <w:lang w:val="sr-Cyrl-BA"/>
        </w:rPr>
        <w:t>преко 3.500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стан</w:t>
      </w:r>
      <w:r w:rsidR="00D51DCA">
        <w:rPr>
          <w:rFonts w:asciiTheme="majorHAnsi" w:hAnsiTheme="majorHAnsi" w:cs="Times New Roman"/>
          <w:sz w:val="24"/>
          <w:szCs w:val="24"/>
          <w:lang w:val="sr-Cyrl-BA"/>
        </w:rPr>
        <w:t>ов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а, отворен је први факултет  и неколико виших школа. </w:t>
      </w:r>
    </w:p>
    <w:p w:rsidR="00055C28" w:rsidRPr="00AA033F" w:rsidRDefault="00055C28" w:rsidP="00D51DCA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>Земљотрес у Босанској Крајини 26. и 27. октобра 1969. године захватио је површину од око 9.000 км</w:t>
      </w:r>
      <w:r w:rsidRPr="00AA033F">
        <w:rPr>
          <w:rFonts w:asciiTheme="majorHAnsi" w:hAnsiTheme="majorHAnsi" w:cs="Times New Roman"/>
          <w:sz w:val="24"/>
          <w:szCs w:val="24"/>
          <w:vertAlign w:val="superscript"/>
          <w:lang w:val="sr-Cyrl-BA"/>
        </w:rPr>
        <w:t>2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 xml:space="preserve"> и простор 15 општина,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а највећа разарања била су на подручју Бањалуке, Челинца и Лакташа, где се налазио епицентар удара. Порушено је и уништено 86.000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 xml:space="preserve"> станова и готово хиљаду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објеката у школству, здравству,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култури и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јавној управи. Најтеже материјалне штете доживела је бањалучка привреда, јер је оштећено 112 привредних организација. Погинуло је 15 људи, а теже и лакше рањено 1.117 грађана. Само је у Бањалуци оштећено 36.276 стамбених јединица, 131 школа, 26 објеката културе, 61 зграда здравствених установа, 28 зграда социјалних установа и 38 грађевина у јавној администрацији. Према извештају Савезне комисије за процену штете, она је у Босанској Крајини износила 7,9 милијарди динара, од чега у Бањалуци 5,6 милијарди. Бањ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алука је након земљотреса имала изглед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импровизовано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г насеља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, јер је под шаторима живело 46.000 њених грађана. Обнова је у наредних неколико година довела д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о политичке кризе, првенствено због неразумевањ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а између Митје Рибичића, председника СИВ-а, и руководства Босне и Херцеговине на челу са Бранком Микулићем. Последице су се осетиле и у међурепубличким односима и у Централном комитету Савеза комуниста БиХ, у коме је дошло до смена. </w:t>
      </w:r>
    </w:p>
    <w:p w:rsidR="00055C28" w:rsidRPr="00AA033F" w:rsidRDefault="00055C28" w:rsidP="005B65F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Основе нових урбанистичких решења Бањалуке постављене су непосредно након 1945. године, док је обнова у годинама после земљотреса представљала реконструкцију и ширење истог модела на нова подручја. Изграђена су потпуно нова, модерна насеља у најужем урбаном језгру; у центру су санирани објекти од друштвеног значаја и изграђени нови, који су и данас препознатљиви симболи највећег града Републике Српске. </w:t>
      </w:r>
    </w:p>
    <w:p w:rsidR="00055C28" w:rsidRPr="00AA033F" w:rsidRDefault="00055C28" w:rsidP="005B65F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>У периоду 1969−1974. у бањалучкој привреди остварено је троструко увећање бруто дохотка, израженог у динарској противвредности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 xml:space="preserve">, а број запослених у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порастао је од око 11.000 на око 22.000 радника. Ипак, Бањалука је у поређењу с другим градовима спорије напредовала након 1975. године, те се по вредности друштвеног производа нашла на 13. месту у Републици. Уз то, град ј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е 13. августа 1981. године погод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ио нови земљотрес,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те је општина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 xml:space="preserve"> крајем те деценије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„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пала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“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на 24.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lastRenderedPageBreak/>
        <w:t>м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есто у БиХ. С друге стране, и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у овом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 xml:space="preserve"> је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периоду просечан годишњи миграциони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 xml:space="preserve">прирашатај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био знатно већи од просечног природног, што је доводило до бројних социолошких поја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ва и проблема карактеристичних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за већину других југословенских градова у истом периоду. Бањалука је апсорбовала становништво углавном из западних делова Б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осне, превасходно због непостојањ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а 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планског полицентричном развоја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ових простора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>.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Према попису из 1971. имала је 90.831, а двадесет година касније 143.079 становника. </w:t>
      </w:r>
    </w:p>
    <w:p w:rsidR="00055C28" w:rsidRPr="00AA033F" w:rsidRDefault="00055C28" w:rsidP="005B65F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>Општински комитет Савеза комуниста Бањалука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, заједно с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разним друштвено-политичким организацијама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, осим обављања основних функција у оперативној политици,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учвршћивао је</w:t>
      </w:r>
      <w:r w:rsidR="009A7476">
        <w:rPr>
          <w:rFonts w:asciiTheme="majorHAnsi" w:hAnsiTheme="majorHAnsi" w:cs="Times New Roman"/>
          <w:sz w:val="24"/>
          <w:szCs w:val="24"/>
          <w:lang w:val="sr-Cyrl-BA"/>
        </w:rPr>
        <w:t xml:space="preserve"> нови вредносни систем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,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чији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је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 важан сегмент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било стварање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нове културе сећања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.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Потпуни тријумф једино дозвољене слике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прошлости симболички је постигнут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откривањем Споменика палим Крајишницима. Истовремено, није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се смео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истицати геноцид почињен над српским народом Босанске Крајине у НДХ. </w:t>
      </w:r>
    </w:p>
    <w:p w:rsidR="00055C28" w:rsidRPr="00AA033F" w:rsidRDefault="00055C28" w:rsidP="005B65F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Најзначајнији догађај у овом периоду у области школства било је оснивање Универзитета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„Ђуро Пуцар Стари“ крајем 1975, на који је в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ећ прве ак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адемске године уписано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око 8.000 студената,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 xml:space="preserve"> док је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наставу изводило 144 наставника и професора, од чега 35 доктора наука. До почетка 1990. године на том је Универзитету дипломирало око 5.700 студената; одбрањено је 85 магистарских теза и 42 доктората. Бањалучани и Крајишници су у последње две деценије соци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јалистичке Југославије доживели и бројне успехе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бањалучких спортских колектива, међу којима је највећи била титула европског првака у сезони 1975/76. коју су остварили рукометаши „Борца“. </w:t>
      </w:r>
    </w:p>
    <w:p w:rsidR="005B65F7" w:rsidRDefault="00055C28" w:rsidP="005B65F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Становништво Бањалуке је у националном и верском погледу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било разнолико. П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рема попису из 1991. године,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Срби су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чинили готово половину становништва (49%), муслимана је било око 19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%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,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а Хрвати око 11%. Релативно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висок био је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проценат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оних који су се у националном погледу изјашњавали као Југословени. Исте године их је било око 23.000 или 16%. </w:t>
      </w:r>
    </w:p>
    <w:p w:rsidR="00055C28" w:rsidRPr="00AA033F" w:rsidRDefault="00055C28" w:rsidP="005B65F7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>С обзиром на то да у историографији Републике Српске и Босне и Херцеговине до сада није целовито истраживана историја Бањалуке у социјалистичком пер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иоду, најважнији циљ дисертације колеге Ожеговића било је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сагледавање свих аспеката живота општине Бањалука између две историјске прекретнице: земљотреса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 из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1969. с једне стране, а са друге распада државе и почетка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грађанског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рата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1991. године.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У тим оквирима ј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е 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 xml:space="preserve">и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земљотрес представљен у најважнијим аспектима</w:t>
      </w:r>
      <w:r w:rsidR="005B65F7">
        <w:rPr>
          <w:rFonts w:asciiTheme="majorHAnsi" w:hAnsiTheme="majorHAnsi" w:cs="Times New Roman"/>
          <w:sz w:val="24"/>
          <w:szCs w:val="24"/>
          <w:lang w:val="sr-Cyrl-BA"/>
        </w:rPr>
        <w:t>, с акцентом на сам догађај, причињену материјалну штету и људске губитке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, однос општинске, републичке и савезне власти према катастрофи, политичке димензије, живот у ванредним околностима, солидарно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ст и обнову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. Осим тога, 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анализирни су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процес урбанизације и ширења Бањалуке на нова подручја,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изградња стамбених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и јавних обеката који су трајно дали печат граду, као и 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демографски раст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, са свим пратећим појавама и проблемима. Из историје економије истраживан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ни су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рад привредних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lastRenderedPageBreak/>
        <w:t>предузећа и компаративно стање друштвеног дохотка. Такође, тумачени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 xml:space="preserve"> су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квалификациона структура и животни стандард радника, као и питање радничке емиграције. Политичка историја 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обухватила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 xml:space="preserve">је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делатност Општинског комитета Савеза комуниста Бањалука, најважнијих друштвено-политичких организација и истакнутих личности у политичком животу.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Значајно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место приликом разматрања општих просве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тних и културних прилика заузе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о је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рад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Универзитета „Ђуро Пуцар Стари“, а у прегледу развоја спорта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>рукомет и бокс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, </w:t>
      </w:r>
      <w:r w:rsidR="00AC5F84">
        <w:rPr>
          <w:rFonts w:asciiTheme="majorHAnsi" w:hAnsiTheme="majorHAnsi" w:cs="Times New Roman"/>
          <w:sz w:val="24"/>
          <w:szCs w:val="24"/>
          <w:lang w:val="sr-Cyrl-BA"/>
        </w:rPr>
        <w:t xml:space="preserve">јер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су Бањалучани управо у тим областима остварили врхунске резултате на међународном нивоу. Друштвени живот, свакодневица и деловање цркава и верских заједница представљени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 xml:space="preserve"> су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са циљем да се 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 xml:space="preserve">да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што вернија слика стварног живота у граду. Саморазумевање Бањалучана и представе о идентитету тако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ђе су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биле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један од и</w:t>
      </w:r>
      <w:r w:rsidR="006C435E">
        <w:rPr>
          <w:rFonts w:asciiTheme="majorHAnsi" w:hAnsiTheme="majorHAnsi" w:cs="Times New Roman"/>
          <w:sz w:val="24"/>
          <w:szCs w:val="24"/>
          <w:lang w:val="sr-Cyrl-BA"/>
        </w:rPr>
        <w:t>страживачких циљева, остварен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кроз описивање устаљених социјалних ритуала, начина обележавања празника, културе сећања на Други светски рат и старија историјска раздобља. </w:t>
      </w:r>
    </w:p>
    <w:p w:rsidR="00E770D8" w:rsidRPr="00AA033F" w:rsidRDefault="00E770D8" w:rsidP="00AA033F">
      <w:pPr>
        <w:spacing w:before="120" w:after="0"/>
        <w:contextualSpacing/>
        <w:jc w:val="both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</w:p>
    <w:p w:rsidR="00E770D8" w:rsidRPr="00AA033F" w:rsidRDefault="00E770D8" w:rsidP="00AA033F">
      <w:pPr>
        <w:spacing w:after="0"/>
        <w:jc w:val="both"/>
        <w:rPr>
          <w:rFonts w:asciiTheme="majorHAnsi" w:eastAsia="Times New Roman" w:hAnsiTheme="majorHAnsi" w:cs="Times New Roman"/>
          <w:sz w:val="24"/>
          <w:szCs w:val="24"/>
          <w:lang w:val="ru-RU"/>
        </w:rPr>
      </w:pPr>
    </w:p>
    <w:p w:rsidR="00E770D8" w:rsidRPr="00AA033F" w:rsidRDefault="00E770D8" w:rsidP="00AA033F">
      <w:pPr>
        <w:numPr>
          <w:ilvl w:val="0"/>
          <w:numId w:val="3"/>
        </w:numPr>
        <w:spacing w:after="240"/>
        <w:ind w:left="0"/>
        <w:jc w:val="both"/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</w:pPr>
      <w:r w:rsidRPr="00AA033F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Основне хипотезе од којих се полазило у истраживању</w:t>
      </w:r>
    </w:p>
    <w:p w:rsidR="00E770D8" w:rsidRPr="00AA033F" w:rsidRDefault="00E770D8" w:rsidP="00AA033F">
      <w:pPr>
        <w:ind w:firstLine="720"/>
        <w:jc w:val="both"/>
        <w:rPr>
          <w:rFonts w:asciiTheme="majorHAnsi" w:hAnsiTheme="majorHAnsi"/>
          <w:sz w:val="24"/>
          <w:szCs w:val="24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Проучавајући историјске изворе и литературу, колега </w:t>
      </w:r>
      <w:r w:rsidR="00E563C3"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Никола Ожеговић </w:t>
      </w: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поставио је неколико важних хипотеза, које је истраживањем требало доказати или оспорити. Из њиховог пописа издвајамо </w:t>
      </w:r>
      <w:r w:rsidR="00873655">
        <w:rPr>
          <w:rFonts w:asciiTheme="majorHAnsi" w:hAnsiTheme="majorHAnsi" w:cs="Times New Roman"/>
          <w:sz w:val="24"/>
          <w:szCs w:val="24"/>
          <w:lang w:val="ru-RU"/>
        </w:rPr>
        <w:t xml:space="preserve">оне </w:t>
      </w: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које су се чиниле посебно важним:  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>Бањалуку и Босанску Крајину је крајем октобра 1969. године погодио разоран земљотрес на површини од око 9.000 км</w:t>
      </w:r>
      <w:r w:rsidRPr="00AA033F">
        <w:rPr>
          <w:rFonts w:asciiTheme="majorHAnsi" w:hAnsiTheme="majorHAnsi" w:cs="Times New Roman"/>
          <w:sz w:val="24"/>
          <w:szCs w:val="24"/>
          <w:vertAlign w:val="superscript"/>
          <w:lang w:val="sr-Cyrl-BA"/>
        </w:rPr>
        <w:t>2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. Извори пружају могућност праћења велике акције солидарности и живота у граду који је попримио вид импровизованог насеља.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Истраживања указују на повезаност питања процене штете и обнове Бањалуке и Босанске Крајине и политичких превирања на нивоу републичке власти и на нивоу савезних органа.  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У периоду од земљотреса до 1991. године, Бањалука је у демографском смислу удвостручена. Све указује на то да укупни урбанистички, привредни и други капацитети општине Бањалука нису могли да одговоре том изазову и понуде усклађен развој. 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Урбанистички развој Бањалуке након земљотреса текао је у складу са основама које су постављене пре катастрофе. Велико разарање 1969. године подстакло је ширење урбаног језгра на потпуно нова подручја. 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Праћење резултата привредних колектива на подручју општине указује на то да је, упркос напретку у првих неколико година након земљотреса, долазило до пада и константног заостајања у погледу вредности друштвеног дохотка. 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lastRenderedPageBreak/>
        <w:t xml:space="preserve">Документи </w:t>
      </w:r>
      <w:r w:rsidR="00873655">
        <w:rPr>
          <w:rFonts w:asciiTheme="majorHAnsi" w:hAnsiTheme="majorHAnsi" w:cs="Times New Roman"/>
          <w:sz w:val="24"/>
          <w:szCs w:val="24"/>
          <w:lang w:val="sr-Cyrl-BA"/>
        </w:rPr>
        <w:t>који сведоче о политичком приликама у општини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указују на то да је Савез комуниста настојао да оствари монолитност у сфери политичког и јавног живота.</w:t>
      </w:r>
    </w:p>
    <w:p w:rsidR="002742A5" w:rsidRPr="00AA033F" w:rsidRDefault="002742A5" w:rsidP="00AA033F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Период 1969−1991. био је обележен значајним достигнућима на пољу просвете, културе и спорта у Бањалуци. Оснивање Универзитета представља додатну основу за разматрање улоге Бањалуке  као регионалног центра. </w:t>
      </w:r>
    </w:p>
    <w:p w:rsidR="002742A5" w:rsidRPr="00AA033F" w:rsidRDefault="00520282" w:rsidP="00520282">
      <w:pPr>
        <w:ind w:firstLine="72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>
        <w:rPr>
          <w:rFonts w:asciiTheme="majorHAnsi" w:hAnsiTheme="majorHAnsi" w:cs="Times New Roman"/>
          <w:sz w:val="24"/>
          <w:szCs w:val="24"/>
          <w:lang w:val="sr-Cyrl-CS"/>
        </w:rPr>
        <w:t>Завршетак истраживања потврдио је оправданост и утемељеност наведених хипотеза.</w:t>
      </w:r>
    </w:p>
    <w:p w:rsidR="002742A5" w:rsidRPr="00AA033F" w:rsidRDefault="002742A5" w:rsidP="00AA033F">
      <w:pPr>
        <w:spacing w:after="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</w:p>
    <w:p w:rsidR="00055C28" w:rsidRDefault="002742A5" w:rsidP="00AA033F">
      <w:pPr>
        <w:pStyle w:val="ListParagraph"/>
        <w:numPr>
          <w:ilvl w:val="0"/>
          <w:numId w:val="3"/>
        </w:numPr>
        <w:spacing w:after="0"/>
        <w:jc w:val="both"/>
        <w:rPr>
          <w:rFonts w:asciiTheme="majorHAnsi" w:hAnsiTheme="majorHAnsi" w:cs="Times New Roman"/>
          <w:b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b/>
          <w:sz w:val="24"/>
          <w:szCs w:val="24"/>
          <w:lang w:val="sr-Cyrl-BA"/>
        </w:rPr>
        <w:t>Кратак опис садржаја дисертације</w:t>
      </w:r>
    </w:p>
    <w:p w:rsidR="00520282" w:rsidRPr="00AA033F" w:rsidRDefault="00520282" w:rsidP="00520282">
      <w:pPr>
        <w:pStyle w:val="ListParagraph"/>
        <w:spacing w:after="0"/>
        <w:jc w:val="both"/>
        <w:rPr>
          <w:rFonts w:asciiTheme="majorHAnsi" w:hAnsiTheme="majorHAnsi" w:cs="Times New Roman"/>
          <w:b/>
          <w:sz w:val="24"/>
          <w:szCs w:val="24"/>
          <w:lang w:val="sr-Cyrl-BA"/>
        </w:rPr>
      </w:pPr>
    </w:p>
    <w:p w:rsidR="00C80CA7" w:rsidRPr="00AA033F" w:rsidRDefault="00C80CA7" w:rsidP="00520282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AA033F">
        <w:rPr>
          <w:rFonts w:asciiTheme="majorHAnsi" w:hAnsiTheme="majorHAnsi"/>
          <w:sz w:val="24"/>
          <w:szCs w:val="24"/>
          <w:lang w:val="sr-Cyrl-CS"/>
        </w:rPr>
        <w:t>Структуру д</w:t>
      </w:r>
      <w:r w:rsidRPr="00AA033F">
        <w:rPr>
          <w:rFonts w:asciiTheme="majorHAnsi" w:hAnsiTheme="majorHAnsi"/>
          <w:sz w:val="24"/>
          <w:szCs w:val="24"/>
          <w:lang w:val="ru-RU"/>
        </w:rPr>
        <w:t xml:space="preserve">окторске дисертације </w:t>
      </w:r>
      <w:r w:rsidRPr="00AA033F">
        <w:rPr>
          <w:rFonts w:asciiTheme="majorHAnsi" w:hAnsiTheme="majorHAnsi"/>
          <w:i/>
          <w:sz w:val="24"/>
          <w:szCs w:val="24"/>
          <w:lang w:val="ru-RU"/>
        </w:rPr>
        <w:t>Бањалука (1969</w:t>
      </w:r>
      <w:r w:rsidRPr="00AA033F">
        <w:rPr>
          <w:rFonts w:asciiTheme="majorHAnsi" w:hAnsiTheme="majorHAnsi" w:cs="Times New Roman"/>
          <w:i/>
          <w:sz w:val="24"/>
          <w:szCs w:val="24"/>
          <w:lang w:val="ru-RU"/>
        </w:rPr>
        <w:t>‒</w:t>
      </w:r>
      <w:r w:rsidRPr="00AA033F">
        <w:rPr>
          <w:rFonts w:asciiTheme="majorHAnsi" w:hAnsiTheme="majorHAnsi"/>
          <w:i/>
          <w:sz w:val="24"/>
          <w:szCs w:val="24"/>
          <w:lang w:val="ru-RU"/>
        </w:rPr>
        <w:t xml:space="preserve">1991) </w:t>
      </w:r>
      <w:r w:rsidRPr="00AA033F">
        <w:rPr>
          <w:rFonts w:asciiTheme="majorHAnsi" w:hAnsiTheme="majorHAnsi"/>
          <w:sz w:val="24"/>
          <w:szCs w:val="24"/>
          <w:lang w:val="ru-RU"/>
        </w:rPr>
        <w:t>чине Предговор, Увод</w:t>
      </w:r>
      <w:r w:rsidR="00520282">
        <w:rPr>
          <w:rFonts w:asciiTheme="majorHAnsi" w:hAnsiTheme="majorHAnsi"/>
          <w:sz w:val="24"/>
          <w:szCs w:val="24"/>
          <w:lang w:val="ru-RU"/>
        </w:rPr>
        <w:t>, девет</w:t>
      </w:r>
      <w:r w:rsidRPr="00AA033F">
        <w:rPr>
          <w:rFonts w:asciiTheme="majorHAnsi" w:hAnsiTheme="majorHAnsi"/>
          <w:sz w:val="24"/>
          <w:szCs w:val="24"/>
          <w:lang w:val="ru-RU"/>
        </w:rPr>
        <w:t xml:space="preserve"> поглавља</w:t>
      </w:r>
      <w:r w:rsidR="00520282">
        <w:rPr>
          <w:rFonts w:asciiTheme="majorHAnsi" w:hAnsiTheme="majorHAnsi"/>
          <w:sz w:val="24"/>
          <w:szCs w:val="24"/>
          <w:lang w:val="ru-RU"/>
        </w:rPr>
        <w:t>, осмишљених</w:t>
      </w:r>
      <w:r w:rsidRPr="00AA033F">
        <w:rPr>
          <w:rFonts w:asciiTheme="majorHAnsi" w:hAnsiTheme="majorHAnsi"/>
          <w:sz w:val="24"/>
          <w:szCs w:val="24"/>
          <w:lang w:val="ru-RU"/>
        </w:rPr>
        <w:t xml:space="preserve"> хронолошко-тематски, Закључак и попис коришћених извора и литературе.</w:t>
      </w:r>
    </w:p>
    <w:p w:rsidR="00055C28" w:rsidRPr="00AA033F" w:rsidRDefault="00C80CA7" w:rsidP="00520282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proofErr w:type="gramStart"/>
      <w:r w:rsidRPr="00AA033F">
        <w:rPr>
          <w:rFonts w:asciiTheme="majorHAnsi" w:hAnsiTheme="majorHAnsi"/>
          <w:sz w:val="24"/>
          <w:szCs w:val="24"/>
        </w:rPr>
        <w:t xml:space="preserve">У </w:t>
      </w:r>
      <w:proofErr w:type="spellStart"/>
      <w:r w:rsidRPr="00AA033F">
        <w:rPr>
          <w:rFonts w:asciiTheme="majorHAnsi" w:hAnsiTheme="majorHAnsi"/>
          <w:i/>
          <w:sz w:val="24"/>
          <w:szCs w:val="24"/>
        </w:rPr>
        <w:t>Предговору</w:t>
      </w:r>
      <w:proofErr w:type="spellEnd"/>
      <w:r w:rsidR="00520282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="00520282">
        <w:rPr>
          <w:rFonts w:asciiTheme="majorHAnsi" w:hAnsiTheme="majorHAnsi"/>
          <w:sz w:val="24"/>
          <w:szCs w:val="24"/>
        </w:rPr>
        <w:t>стр</w:t>
      </w:r>
      <w:proofErr w:type="spellEnd"/>
      <w:r w:rsidR="00520282">
        <w:rPr>
          <w:rFonts w:asciiTheme="majorHAnsi" w:hAnsiTheme="majorHAnsi"/>
          <w:sz w:val="24"/>
          <w:szCs w:val="24"/>
        </w:rPr>
        <w:t>. 1</w:t>
      </w:r>
      <w:r w:rsidRPr="00AA033F">
        <w:rPr>
          <w:rFonts w:asciiTheme="majorHAnsi" w:hAnsiTheme="majorHAnsi"/>
          <w:sz w:val="24"/>
          <w:szCs w:val="24"/>
        </w:rPr>
        <w:t>−</w:t>
      </w:r>
      <w:r w:rsidR="00520282">
        <w:rPr>
          <w:rFonts w:asciiTheme="majorHAnsi" w:hAnsiTheme="majorHAnsi"/>
          <w:sz w:val="24"/>
          <w:szCs w:val="24"/>
        </w:rPr>
        <w:t>2</w:t>
      </w:r>
      <w:r w:rsidRPr="00AA033F">
        <w:rPr>
          <w:rFonts w:asciiTheme="majorHAnsi" w:hAnsiTheme="majorHAnsi"/>
          <w:sz w:val="24"/>
          <w:szCs w:val="24"/>
        </w:rPr>
        <w:t xml:space="preserve">) </w:t>
      </w:r>
      <w:proofErr w:type="spellStart"/>
      <w:r w:rsidRPr="00AA033F">
        <w:rPr>
          <w:rFonts w:asciiTheme="majorHAnsi" w:hAnsiTheme="majorHAnsi"/>
          <w:sz w:val="24"/>
          <w:szCs w:val="24"/>
        </w:rPr>
        <w:t>су</w:t>
      </w:r>
      <w:proofErr w:type="spellEnd"/>
      <w:r w:rsidRPr="00AA033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AA033F">
        <w:rPr>
          <w:rFonts w:asciiTheme="majorHAnsi" w:hAnsiTheme="majorHAnsi"/>
          <w:sz w:val="24"/>
          <w:szCs w:val="24"/>
        </w:rPr>
        <w:t>образложени</w:t>
      </w:r>
      <w:proofErr w:type="spellEnd"/>
      <w:r w:rsidRPr="00AA033F">
        <w:rPr>
          <w:rFonts w:asciiTheme="majorHAnsi" w:hAnsiTheme="majorHAnsi"/>
          <w:sz w:val="24"/>
          <w:szCs w:val="24"/>
        </w:rPr>
        <w:t xml:space="preserve"> 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приказ одабране теми, њених временских и прост</w:t>
      </w:r>
      <w:r w:rsidR="00520282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орних оквира, као и методолошки приступ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.</w:t>
      </w:r>
      <w:proofErr w:type="gramEnd"/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</w:t>
      </w:r>
    </w:p>
    <w:p w:rsidR="00055C28" w:rsidRPr="00AA033F" w:rsidRDefault="00055C28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У </w:t>
      </w:r>
      <w:r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 xml:space="preserve">Уводу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3−30) је</w:t>
      </w:r>
      <w:r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дат преглед природних и географских особина Бањалуке, као и целокупне историје, од првог помена града до 1969. године, када га је задесила велика приро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дна катастрофа, што је</w:t>
      </w:r>
      <w:r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подразумевало превасходно позивање на најрелевантније историографске радове.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Прво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поглавље, под називом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 xml:space="preserve">Земљотрес у Бањалуци и Босанској Крајини 1969. </w:t>
      </w:r>
      <w:r w:rsidR="00226E63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г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одине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(стр. 31−60)</w:t>
      </w:r>
      <w:r w:rsidR="00A6573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садржи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преглед потреса 26. и 27. октобра 1969, људских и материјалних губитака, непосредних дешавања у граду и другим погођеним крајишким м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естима. Пажња ј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е посвећена и широкој акцији солидарности која је </w:t>
      </w:r>
      <w:r w:rsidR="00A6573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у пружању помоћи окупила 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десетине хиљада људи и институција у земљи и иностранству. Такође,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приказани су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посета Јосипа Броза Тита и других високих функционера порушеном граду, рад на процени причињене штете и први кораци у планирању обнове, која није прошла без политичких несугласица, проистеклих из питања опсега помоћи настрадалом подручју.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Друго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поглавље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,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Политички живот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(стр. 61−75)</w:t>
      </w:r>
      <w:r w:rsidR="00A6573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доноси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преглед начина функционисања и хијерарх</w:t>
      </w:r>
      <w:r w:rsidR="00A6573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ијског устројства општинских ор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гана власти.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У њему ј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е првенствено анализирана грађа Архивског фонда Општинског комитета СК Бањалука, која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омогућила исцрпно праћење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кретањ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а у партијском чланству, његову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бројнос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т, образовну, националну и старосну структуру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.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резентовани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су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и подаци о најистакнутијим личностима партијске олигархије на челу са председницима Скупштине општине Бањалука и председницима Општинског комитета СК Бањалука. </w:t>
      </w:r>
      <w:r w:rsidR="00A6573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Уз то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 анализиран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и рад најважнијих друштвено-политичких организација.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lastRenderedPageBreak/>
        <w:t>Треће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поглавље,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Урбанизација</w:t>
      </w:r>
      <w:r w:rsidR="00226E63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226E63" w:rsidRP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76−91)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садржи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преглед урбанистичког развоја града и његових основних функција, од земљотреса до краја 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проучаваног периода. Јер, у раздобљу од 1969. до 1991. умногоме је измењена слика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града, 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проширеног 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на подручја која до тада нису била део ужег градског језгра или уопште нису ни била насељена. </w:t>
      </w:r>
    </w:p>
    <w:p w:rsidR="00AB0F81" w:rsidRPr="00AA033F" w:rsidRDefault="006978A4" w:rsidP="006F3945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У четвртом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поглављу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, 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чији је насло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Привреда</w:t>
      </w:r>
      <w:r w:rsidR="00226E6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(стр. 92−114),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реконстру</w:t>
      </w:r>
      <w:r w:rsidR="00AB0F8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исани су привредна структура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и </w:t>
      </w:r>
      <w:r w:rsidR="00AB0F8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запосленост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бањалучког становништва по одређеним </w:t>
      </w:r>
      <w:r w:rsidR="00AB0F8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привредним гранама. Хронолошки су праћена кре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тања у области запослености,</w:t>
      </w:r>
      <w:r w:rsidR="00AB0F8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а разматрано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и питање радн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ичке емиграције. Највећа пажња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посвећена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раду и резултатима великих бањалучких колектива, попут предузећа „Руди Чајавец“, „Инцел</w:t>
      </w:r>
      <w:r w:rsidR="00AB0F81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а“ и „Јелшинграда“. У суштини, приказан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привредни успон Бањалуке до средине седамдесетих година, а потом константно опадање и стагнација након тог периода.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то поглавље,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Војска</w:t>
      </w:r>
      <w:r w:rsidR="006F3945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 xml:space="preserve"> 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115−123)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садржи анализу организације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ЈНА на терито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рији општине Бањалука и свеукупне војне инфраструктуре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која је, између осталог, обухватала три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касарне у самом граду. Истраживање је показало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да су објекти ЈНА, као и стамбени објекти намењени војним лицима, имали прворазредну улогу у обликовању урбаног лица Бањалуке.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Осим тога,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војска је </w:t>
      </w:r>
      <w:r w:rsidR="006F3945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дала значајан допринос не само отклањању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последица земљотреса него и у укупном друштвеном и политичком животу.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У шест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о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м поглављу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,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Просвјета и култура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(стр. 124−163)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приказано је и анализирано стање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просвете на свим нивоима образовања, укључујући предшколско васпитање, које се све више наметало као важно питање.  У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истраживаном периоду први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суштински проблем представљала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је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неопходност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масовне евакуације око десет хиљада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бањалучких ђака, принуђених да школску 1969/70 годину похађају широм Југославије.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Осим тога, представљен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рад Универз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итета „Ђуро Пуцар Стари“, а тумачене су и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опште културне прилике и рад најважнијих културних установа.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Сед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мо поглавље,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Спорт</w:t>
      </w:r>
      <w:r w:rsidR="00BF0AD9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BF0AD9" w:rsidRP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164−176)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 садржи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приказ индивидуалног и колективног спорта у Бањалуци, проучаваног не само због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постигнутих 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с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портских резултата него и са становишта хомогенизације становништва, снажења колективистичког духа, социјалне мобилизације млађих генерација и изградње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значајних спортских објеката.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Осм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о поглавље,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Вјерски живот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(стр. 177−206),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доноси историографски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поглед 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 на овај део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живота</w:t>
      </w:r>
      <w:r w:rsidR="00BF0AD9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Бањалуке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, како из угла Партије, која је помно пратила рад верских службеника, тако и из угла представника верских заједница. Осим већинске Српске православне цркве, приказано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је 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историјско и верско наслеђе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Римокатоличке цркве и њених верника, као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и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Исламске верске заједнице. Разматран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и живот неколико десетина чланова Јеврејске заједнице, која је до Другог светског рата бројала око 500 чланова и имала значајну улогу у животу града. </w:t>
      </w:r>
    </w:p>
    <w:p w:rsidR="00055C28" w:rsidRPr="00AA033F" w:rsidRDefault="006978A4" w:rsidP="00AA033F">
      <w:pPr>
        <w:spacing w:after="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lastRenderedPageBreak/>
        <w:t>Деве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то поглавље,</w:t>
      </w:r>
      <w:r w:rsidR="00055C28"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055C28"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Друштво, свакодневни живот</w:t>
      </w:r>
      <w:r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 xml:space="preserve">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207−234) обухватило је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теме демографских промена, здравствених прилика, животног стандарда и друштвених ритуала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,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који су обликовали свест и идентитет становништва у времену у коме је идеолошка </w:t>
      </w:r>
      <w:r w:rsidR="00375B1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„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исправност</w:t>
      </w:r>
      <w:r w:rsidR="00375B13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“</w:t>
      </w:r>
      <w:r w:rsidR="00055C28"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била друштвено пожељна. </w:t>
      </w:r>
    </w:p>
    <w:p w:rsidR="00055C28" w:rsidRPr="006978A4" w:rsidRDefault="00055C28" w:rsidP="00AA033F">
      <w:pPr>
        <w:spacing w:after="120"/>
        <w:ind w:firstLine="72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</w:pPr>
      <w:r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У </w:t>
      </w:r>
      <w:r w:rsidRPr="00AA033F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>Закључку</w:t>
      </w:r>
      <w:r w:rsidR="006978A4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 xml:space="preserve"> </w:t>
      </w:r>
      <w:r w:rsidR="006978A4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235−244)</w:t>
      </w:r>
      <w:r w:rsidRPr="00AA033F">
        <w:rPr>
          <w:rFonts w:asciiTheme="majorHAnsi" w:eastAsia="Times New Roman" w:hAnsiTheme="majorHAnsi" w:cs="Times New Roman"/>
          <w:b/>
          <w:color w:val="000000"/>
          <w:sz w:val="24"/>
          <w:szCs w:val="24"/>
          <w:lang w:val="sr-Cyrl-BA"/>
        </w:rPr>
        <w:t xml:space="preserve"> </w:t>
      </w:r>
      <w:r w:rsidR="006978A4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су сабрани и истакнути</w:t>
      </w:r>
      <w:r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резултати истраживања</w:t>
      </w:r>
      <w:r w:rsidR="006978A4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, </w:t>
      </w:r>
      <w:r w:rsidRPr="00AA033F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 </w:t>
      </w:r>
      <w:r w:rsidR="006978A4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 xml:space="preserve">а у прецизном </w:t>
      </w:r>
      <w:r w:rsidR="006978A4">
        <w:rPr>
          <w:rFonts w:asciiTheme="majorHAnsi" w:eastAsia="Times New Roman" w:hAnsiTheme="majorHAnsi" w:cs="Times New Roman"/>
          <w:i/>
          <w:color w:val="000000"/>
          <w:sz w:val="24"/>
          <w:szCs w:val="24"/>
          <w:lang w:val="sr-Cyrl-BA"/>
        </w:rPr>
        <w:t xml:space="preserve">Списку извора и литературе </w:t>
      </w:r>
      <w:r w:rsidR="006978A4">
        <w:rPr>
          <w:rFonts w:asciiTheme="majorHAnsi" w:eastAsia="Times New Roman" w:hAnsiTheme="majorHAnsi" w:cs="Times New Roman"/>
          <w:color w:val="000000"/>
          <w:sz w:val="24"/>
          <w:szCs w:val="24"/>
          <w:lang w:val="sr-Cyrl-BA"/>
        </w:rPr>
        <w:t>(стр. 245−253) наведени сви коришћени историјски извори и разноврсна литература.</w:t>
      </w:r>
    </w:p>
    <w:p w:rsidR="00055C28" w:rsidRPr="00AA033F" w:rsidRDefault="00055C28" w:rsidP="00AA033F">
      <w:pPr>
        <w:jc w:val="both"/>
        <w:rPr>
          <w:rFonts w:asciiTheme="majorHAnsi" w:hAnsiTheme="majorHAnsi" w:cs="Times New Roman"/>
          <w:sz w:val="24"/>
          <w:szCs w:val="24"/>
          <w:lang w:val="sr-Cyrl-CS"/>
        </w:rPr>
      </w:pPr>
    </w:p>
    <w:p w:rsidR="00C80CA7" w:rsidRPr="00AA033F" w:rsidRDefault="00C80CA7" w:rsidP="00AA033F">
      <w:pPr>
        <w:pStyle w:val="ListParagraph"/>
        <w:numPr>
          <w:ilvl w:val="0"/>
          <w:numId w:val="3"/>
        </w:numPr>
        <w:spacing w:after="120"/>
        <w:jc w:val="both"/>
        <w:rPr>
          <w:rFonts w:asciiTheme="majorHAnsi" w:hAnsiTheme="majorHAnsi" w:cs="Times New Roman"/>
          <w:b/>
          <w:sz w:val="24"/>
          <w:szCs w:val="24"/>
          <w:lang w:val="sr-Cyrl-CS"/>
        </w:rPr>
      </w:pPr>
      <w:r w:rsidRPr="00AA033F">
        <w:rPr>
          <w:rFonts w:asciiTheme="majorHAnsi" w:hAnsiTheme="majorHAnsi" w:cs="Times New Roman"/>
          <w:b/>
          <w:sz w:val="24"/>
          <w:szCs w:val="24"/>
          <w:lang w:val="sr-Cyrl-CS"/>
        </w:rPr>
        <w:t>Остварени</w:t>
      </w:r>
      <w:r w:rsidR="00055C28" w:rsidRPr="00AA033F">
        <w:rPr>
          <w:rFonts w:asciiTheme="majorHAnsi" w:hAnsiTheme="majorHAnsi" w:cs="Times New Roman"/>
          <w:b/>
          <w:sz w:val="24"/>
          <w:szCs w:val="24"/>
          <w:lang w:val="sr-Cyrl-CS"/>
        </w:rPr>
        <w:t xml:space="preserve"> резултати и научни допринос</w:t>
      </w:r>
      <w:r w:rsidRPr="00AA033F">
        <w:rPr>
          <w:rFonts w:asciiTheme="majorHAnsi" w:hAnsiTheme="majorHAnsi" w:cs="Times New Roman"/>
          <w:b/>
          <w:sz w:val="24"/>
          <w:szCs w:val="24"/>
          <w:lang w:val="sr-Cyrl-CS"/>
        </w:rPr>
        <w:t xml:space="preserve"> дисертације</w:t>
      </w:r>
    </w:p>
    <w:p w:rsidR="00055C28" w:rsidRPr="00AA033F" w:rsidRDefault="00055C28" w:rsidP="00AA033F">
      <w:pPr>
        <w:spacing w:after="120"/>
        <w:ind w:firstLine="720"/>
        <w:jc w:val="both"/>
        <w:rPr>
          <w:rFonts w:asciiTheme="majorHAnsi" w:hAnsiTheme="majorHAnsi" w:cs="Times New Roman"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>Истраживање и писање историје Бањалуке у социјалистичком периоду има вишеструки значај. Као највећи град и гравитациони центар целокупне Босанске Крајине, најзападнијег етничког подручја српског народа, а од распада југословенске државе и политички, економски и културни центар и највећи град Републике Српске, Бањалука свакако заслужује пуну историографску пажњу.</w:t>
      </w:r>
      <w:r w:rsidRPr="00AA033F">
        <w:rPr>
          <w:rFonts w:asciiTheme="majorHAnsi" w:hAnsiTheme="majorHAnsi" w:cs="Times New Roman"/>
          <w:b/>
          <w:sz w:val="24"/>
          <w:szCs w:val="24"/>
          <w:lang w:val="sr-Cyrl-CS"/>
        </w:rPr>
        <w:t xml:space="preserve"> 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Докторска дисертација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 xml:space="preserve"> колеге Ожеговића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о две изузетно садржајне деценије из историје овог града, Босанске Крајине и СФР Југос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>лавије има уз то и велику улогу 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развој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>у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историографије у Републ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>ици Српској, с обзиром на то да је створила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основ за даља истраживања и истовремено их под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>стакла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>. Несумњиво, представља важан помак у истраживању недовољно познатог периода Босне и Херцеговине као социјалистичке републике, у којој се не само током овог раздобља него у далеко већем хронолошком распону тамошње становништво, разнолико у погледу верске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 xml:space="preserve"> и националне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припадности, налазило пред изазовима заједничког живота и историјским искушењима. Управо зато, овај је крај, као и цела Босна и Херцеговина, представљао својеврсни експеримент у различитим историјским временима, са различитим мотивима, њиховим идеолозим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>а и очекиваним исходима. Из истог разлога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, ова докторска дисертација 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>даје</w:t>
      </w: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и добру научну основу за, између осталог, истраживање периода грађанског рата на подручју бивше СР Босне и Херцеговине и стварања Републике Српске.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 xml:space="preserve"> Пишући је, колега Ожеговић је прикупио и научно тумачио огромну фактографију, дајући смисао историјским чињеницама и приказујући их из различитих историографских углова, захваљујући чему је добијена богата и поуздана слика једног града, проучаваног у контексту историје Босне и Херцеговине као републике</w:t>
      </w:r>
      <w:r w:rsidR="000C7B13">
        <w:rPr>
          <w:rFonts w:asciiTheme="majorHAnsi" w:hAnsiTheme="majorHAnsi" w:cs="Times New Roman"/>
          <w:sz w:val="24"/>
          <w:szCs w:val="24"/>
          <w:lang w:val="sr-Cyrl-BA"/>
        </w:rPr>
        <w:t xml:space="preserve">, као и целокупне југословенске социјалистичке државе.  </w:t>
      </w:r>
      <w:r w:rsidR="00375B13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</w:p>
    <w:p w:rsidR="00055C28" w:rsidRPr="00AA033F" w:rsidRDefault="00055C28" w:rsidP="00AA033F">
      <w:pPr>
        <w:spacing w:after="120"/>
        <w:ind w:firstLine="720"/>
        <w:jc w:val="both"/>
        <w:rPr>
          <w:rFonts w:asciiTheme="majorHAnsi" w:hAnsiTheme="majorHAnsi" w:cs="Times New Roman"/>
          <w:b/>
          <w:sz w:val="24"/>
          <w:szCs w:val="24"/>
          <w:lang w:val="sr-Cyrl-CS"/>
        </w:rPr>
      </w:pPr>
      <w:r w:rsidRPr="00AA033F">
        <w:rPr>
          <w:rFonts w:asciiTheme="majorHAnsi" w:hAnsiTheme="majorHAnsi" w:cs="Times New Roman"/>
          <w:sz w:val="24"/>
          <w:szCs w:val="24"/>
          <w:lang w:val="sr-Cyrl-BA"/>
        </w:rPr>
        <w:t xml:space="preserve"> </w:t>
      </w:r>
    </w:p>
    <w:p w:rsidR="00055C28" w:rsidRPr="00AA033F" w:rsidRDefault="000C7B13" w:rsidP="00AA033F">
      <w:pPr>
        <w:numPr>
          <w:ilvl w:val="0"/>
          <w:numId w:val="3"/>
        </w:numPr>
        <w:spacing w:after="120"/>
        <w:jc w:val="both"/>
        <w:rPr>
          <w:rFonts w:asciiTheme="majorHAnsi" w:hAnsiTheme="majorHAnsi" w:cs="Times New Roman"/>
          <w:b/>
          <w:sz w:val="24"/>
          <w:szCs w:val="24"/>
          <w:lang w:val="sr-Cyrl-CS"/>
        </w:rPr>
      </w:pPr>
      <w:r>
        <w:rPr>
          <w:rFonts w:asciiTheme="majorHAnsi" w:hAnsiTheme="majorHAnsi" w:cs="Times New Roman"/>
          <w:b/>
          <w:sz w:val="24"/>
          <w:szCs w:val="24"/>
          <w:lang w:val="sr-Cyrl-CS"/>
        </w:rPr>
        <w:t>Закључак</w:t>
      </w:r>
      <w:r w:rsidR="00055C28" w:rsidRPr="00AA033F">
        <w:rPr>
          <w:rFonts w:asciiTheme="majorHAnsi" w:hAnsiTheme="majorHAnsi" w:cs="Times New Roman"/>
          <w:b/>
          <w:sz w:val="24"/>
          <w:szCs w:val="24"/>
          <w:lang w:val="sr-Cyrl-CS"/>
        </w:rPr>
        <w:t xml:space="preserve"> </w:t>
      </w:r>
    </w:p>
    <w:p w:rsidR="00C80CA7" w:rsidRPr="00AA033F" w:rsidRDefault="00C80CA7" w:rsidP="00375B13">
      <w:pPr>
        <w:spacing w:after="0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val="ru-RU"/>
        </w:rPr>
      </w:pPr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Упознававши се са завршеним текстом докторске дисертације </w:t>
      </w:r>
      <w:r w:rsidRPr="00AA033F">
        <w:rPr>
          <w:rFonts w:asciiTheme="majorHAnsi" w:hAnsiTheme="majorHAnsi"/>
          <w:b/>
          <w:i/>
          <w:sz w:val="24"/>
          <w:szCs w:val="24"/>
        </w:rPr>
        <w:t>Бањалука</w:t>
      </w:r>
      <w:r w:rsidRPr="00AA033F">
        <w:rPr>
          <w:rFonts w:asciiTheme="majorHAnsi" w:hAnsiTheme="majorHAnsi"/>
          <w:i/>
          <w:sz w:val="24"/>
          <w:szCs w:val="24"/>
        </w:rPr>
        <w:t xml:space="preserve"> (</w:t>
      </w:r>
      <w:r w:rsidRPr="00AA033F">
        <w:rPr>
          <w:rFonts w:asciiTheme="majorHAnsi" w:hAnsiTheme="majorHAnsi"/>
          <w:b/>
          <w:i/>
          <w:sz w:val="24"/>
          <w:szCs w:val="24"/>
          <w:lang w:eastAsia="sr-Latn-CS"/>
        </w:rPr>
        <w:t>1969–1991)</w:t>
      </w: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колеге </w:t>
      </w:r>
      <w:r w:rsidRPr="00AA033F">
        <w:rPr>
          <w:rFonts w:asciiTheme="majorHAnsi" w:eastAsia="Times New Roman" w:hAnsiTheme="majorHAnsi" w:cs="Times New Roman"/>
          <w:b/>
          <w:sz w:val="24"/>
          <w:szCs w:val="24"/>
          <w:lang w:val="sr-Cyrl-CS"/>
        </w:rPr>
        <w:t>Николе Ожеговића</w:t>
      </w:r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, Комисија је закључила да њен садржај и структура одговарају одобреној пријави, те да су анализирана сва питања претходно </w:t>
      </w:r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lastRenderedPageBreak/>
        <w:t xml:space="preserve">утврђена као истраживачки проблем. Комисија такође закључује да ова докторска дисертација по свом истраживачком домету и сазнањима стеченим о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једној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важној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историјској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теми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Pr="00AA033F">
        <w:rPr>
          <w:rFonts w:asciiTheme="majorHAnsi" w:eastAsia="Times New Roman" w:hAnsiTheme="majorHAnsi" w:cs="Times New Roman"/>
          <w:sz w:val="24"/>
          <w:szCs w:val="24"/>
        </w:rPr>
        <w:t>представља</w:t>
      </w:r>
      <w:proofErr w:type="spellEnd"/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 xml:space="preserve"> оригинално и самостално научно дело, те да су се стекли сви потребни услови за њену јавну одбрану, на којој ће бити изречена појединачна мишљења и сугестије. </w:t>
      </w: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Имајући све наведено у виду, предлаже Наставно-научном већу Филозофског факултета у Београду да прихвати овај позитиван реферат и сагласи се с одржавањем јавне одбране.  </w:t>
      </w:r>
    </w:p>
    <w:p w:rsidR="00E563C3" w:rsidRPr="00AA033F" w:rsidRDefault="00E563C3" w:rsidP="00AA033F">
      <w:pPr>
        <w:jc w:val="both"/>
        <w:rPr>
          <w:rFonts w:asciiTheme="majorHAnsi" w:hAnsiTheme="majorHAnsi"/>
          <w:sz w:val="24"/>
          <w:szCs w:val="24"/>
          <w:lang w:val="ru-RU"/>
        </w:rPr>
      </w:pPr>
    </w:p>
    <w:p w:rsidR="00E770D8" w:rsidRPr="00AA033F" w:rsidRDefault="00E770D8" w:rsidP="00AA033F">
      <w:pPr>
        <w:tabs>
          <w:tab w:val="left" w:pos="0"/>
        </w:tabs>
        <w:spacing w:after="0"/>
        <w:jc w:val="both"/>
        <w:rPr>
          <w:rFonts w:asciiTheme="majorHAnsi" w:eastAsia="Times New Roman" w:hAnsiTheme="majorHAnsi" w:cs="Times New Roman"/>
          <w:noProof/>
          <w:sz w:val="24"/>
          <w:szCs w:val="24"/>
          <w:lang w:val="ru-RU"/>
        </w:rPr>
      </w:pPr>
    </w:p>
    <w:p w:rsidR="00E770D8" w:rsidRPr="00AA033F" w:rsidRDefault="00E770D8" w:rsidP="00AA033F">
      <w:pPr>
        <w:spacing w:after="0"/>
        <w:jc w:val="both"/>
        <w:rPr>
          <w:rFonts w:asciiTheme="majorHAnsi" w:eastAsia="Times New Roman" w:hAnsiTheme="majorHAnsi" w:cs="Times New Roman"/>
          <w:sz w:val="24"/>
          <w:szCs w:val="24"/>
          <w:lang w:val="sr-Cyrl-CS"/>
        </w:rPr>
      </w:pPr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ab/>
        <w:t>С поштовањем,</w:t>
      </w:r>
    </w:p>
    <w:p w:rsidR="00E770D8" w:rsidRPr="00AA033F" w:rsidRDefault="00E770D8" w:rsidP="00AA033F">
      <w:pPr>
        <w:spacing w:after="0"/>
        <w:jc w:val="both"/>
        <w:rPr>
          <w:rFonts w:asciiTheme="majorHAnsi" w:eastAsia="Times New Roman" w:hAnsiTheme="majorHAnsi" w:cs="Times New Roman"/>
          <w:sz w:val="24"/>
          <w:szCs w:val="24"/>
          <w:lang w:val="sr-Cyrl-CS"/>
        </w:rPr>
      </w:pPr>
    </w:p>
    <w:p w:rsidR="00E770D8" w:rsidRPr="00AA033F" w:rsidRDefault="00E563C3" w:rsidP="00AA033F">
      <w:pPr>
        <w:spacing w:after="0"/>
        <w:jc w:val="both"/>
        <w:rPr>
          <w:rFonts w:asciiTheme="majorHAnsi" w:eastAsia="Times New Roman" w:hAnsiTheme="majorHAnsi" w:cs="Times New Roman"/>
          <w:sz w:val="24"/>
          <w:szCs w:val="24"/>
          <w:lang w:val="sr-Cyrl-CS"/>
        </w:rPr>
      </w:pPr>
      <w:r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>Београд, 31. децем</w:t>
      </w:r>
      <w:r w:rsidR="00E770D8" w:rsidRPr="00AA033F">
        <w:rPr>
          <w:rFonts w:asciiTheme="majorHAnsi" w:eastAsia="Times New Roman" w:hAnsiTheme="majorHAnsi" w:cs="Times New Roman"/>
          <w:sz w:val="24"/>
          <w:szCs w:val="24"/>
          <w:lang w:val="sr-Cyrl-CS"/>
        </w:rPr>
        <w:t>бар 2021.                                                                                           Комисија:</w:t>
      </w:r>
    </w:p>
    <w:p w:rsidR="00E770D8" w:rsidRPr="00AA033F" w:rsidRDefault="00E770D8" w:rsidP="00AA033F">
      <w:pPr>
        <w:spacing w:after="240"/>
        <w:jc w:val="both"/>
        <w:rPr>
          <w:rFonts w:asciiTheme="majorHAnsi" w:eastAsia="Times New Roman" w:hAnsiTheme="majorHAnsi" w:cs="Times New Roman"/>
          <w:sz w:val="24"/>
          <w:szCs w:val="24"/>
          <w:lang w:val="sr-Cyrl-CS"/>
        </w:rPr>
      </w:pPr>
    </w:p>
    <w:p w:rsidR="00E770D8" w:rsidRPr="00AA033F" w:rsidRDefault="00E770D8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        Др Љубодраг Димић, редовни професор</w:t>
      </w:r>
    </w:p>
    <w:p w:rsidR="00E770D8" w:rsidRPr="00AA033F" w:rsidRDefault="00E770D8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Филозофски факултет, Београд</w:t>
      </w:r>
    </w:p>
    <w:p w:rsidR="00E770D8" w:rsidRPr="00AA033F" w:rsidRDefault="00E770D8" w:rsidP="00AA033F">
      <w:pPr>
        <w:jc w:val="right"/>
        <w:rPr>
          <w:rFonts w:asciiTheme="majorHAnsi" w:hAnsiTheme="majorHAnsi" w:cs="Times New Roman"/>
          <w:sz w:val="24"/>
          <w:szCs w:val="24"/>
          <w:lang w:val="ru-RU"/>
        </w:rPr>
      </w:pPr>
    </w:p>
    <w:p w:rsidR="00E770D8" w:rsidRPr="00AA033F" w:rsidRDefault="00E770D8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Др Александар Животић, ванредни професор</w:t>
      </w:r>
    </w:p>
    <w:p w:rsidR="00E770D8" w:rsidRPr="00AA033F" w:rsidRDefault="00E770D8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Филозофски факултет, Београд</w:t>
      </w:r>
    </w:p>
    <w:p w:rsidR="00E770D8" w:rsidRPr="00AA033F" w:rsidRDefault="00E770D8" w:rsidP="00AA033F">
      <w:pPr>
        <w:jc w:val="right"/>
        <w:rPr>
          <w:rFonts w:asciiTheme="majorHAnsi" w:hAnsiTheme="majorHAnsi" w:cs="Times New Roman"/>
          <w:sz w:val="24"/>
          <w:szCs w:val="24"/>
          <w:lang w:val="ru-RU"/>
        </w:rPr>
      </w:pPr>
    </w:p>
    <w:p w:rsidR="00E770D8" w:rsidRPr="00AA033F" w:rsidRDefault="00E563C3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Др Горан Латин</w:t>
      </w:r>
      <w:r w:rsidR="00E770D8"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овић, </w:t>
      </w:r>
      <w:r w:rsidRPr="00AA033F">
        <w:rPr>
          <w:rFonts w:asciiTheme="majorHAnsi" w:hAnsiTheme="majorHAnsi" w:cs="Times New Roman"/>
          <w:sz w:val="24"/>
          <w:szCs w:val="24"/>
          <w:lang w:val="ru-RU"/>
        </w:rPr>
        <w:t>ванредни професор</w:t>
      </w:r>
    </w:p>
    <w:p w:rsidR="00E770D8" w:rsidRPr="00AA033F" w:rsidRDefault="00E563C3" w:rsidP="00AA033F">
      <w:pPr>
        <w:spacing w:after="24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Филозофски факултет</w:t>
      </w:r>
      <w:r w:rsidR="00E770D8"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, </w:t>
      </w:r>
      <w:r w:rsidRPr="00AA033F">
        <w:rPr>
          <w:rFonts w:asciiTheme="majorHAnsi" w:hAnsiTheme="majorHAnsi" w:cs="Times New Roman"/>
          <w:sz w:val="24"/>
          <w:szCs w:val="24"/>
          <w:lang w:val="ru-RU"/>
        </w:rPr>
        <w:t>Бањалука</w:t>
      </w:r>
    </w:p>
    <w:p w:rsidR="00E770D8" w:rsidRDefault="00E770D8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</w:p>
    <w:p w:rsidR="000C7B13" w:rsidRPr="00AA033F" w:rsidRDefault="000C7B13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</w:p>
    <w:p w:rsidR="00E770D8" w:rsidRDefault="00E563C3" w:rsidP="000C7B13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Ментор:</w:t>
      </w:r>
    </w:p>
    <w:p w:rsidR="000C7B13" w:rsidRPr="00AA033F" w:rsidRDefault="000C7B13" w:rsidP="00AA033F">
      <w:pPr>
        <w:jc w:val="right"/>
        <w:rPr>
          <w:rFonts w:asciiTheme="majorHAnsi" w:hAnsiTheme="majorHAnsi" w:cs="Times New Roman"/>
          <w:sz w:val="24"/>
          <w:szCs w:val="24"/>
          <w:lang w:val="ru-RU"/>
        </w:rPr>
      </w:pPr>
    </w:p>
    <w:p w:rsidR="00E770D8" w:rsidRPr="00AA033F" w:rsidRDefault="00E770D8" w:rsidP="00AA033F">
      <w:pPr>
        <w:spacing w:after="0"/>
        <w:jc w:val="right"/>
        <w:rPr>
          <w:rFonts w:asciiTheme="majorHAnsi" w:hAnsiTheme="majorHAnsi" w:cs="Times New Roman"/>
          <w:sz w:val="24"/>
          <w:szCs w:val="24"/>
          <w:lang w:val="ru-RU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 xml:space="preserve">Др Мира Радојевић, редовни професор </w:t>
      </w:r>
    </w:p>
    <w:p w:rsidR="00E770D8" w:rsidRPr="00AA033F" w:rsidRDefault="00E770D8" w:rsidP="00AA033F">
      <w:pPr>
        <w:jc w:val="right"/>
        <w:rPr>
          <w:rFonts w:asciiTheme="majorHAnsi" w:hAnsiTheme="majorHAnsi" w:cs="Times New Roman"/>
          <w:b/>
          <w:sz w:val="24"/>
          <w:szCs w:val="24"/>
          <w:lang w:val="sr-Cyrl-BA"/>
        </w:rPr>
      </w:pPr>
      <w:r w:rsidRPr="00AA033F">
        <w:rPr>
          <w:rFonts w:asciiTheme="majorHAnsi" w:hAnsiTheme="majorHAnsi" w:cs="Times New Roman"/>
          <w:sz w:val="24"/>
          <w:szCs w:val="24"/>
          <w:lang w:val="ru-RU"/>
        </w:rPr>
        <w:t>Филозофски факултет, Београ</w:t>
      </w:r>
      <w:r w:rsidR="00E563C3" w:rsidRPr="00AA033F">
        <w:rPr>
          <w:rFonts w:asciiTheme="majorHAnsi" w:hAnsiTheme="majorHAnsi" w:cs="Times New Roman"/>
          <w:sz w:val="24"/>
          <w:szCs w:val="24"/>
          <w:lang w:val="ru-RU"/>
        </w:rPr>
        <w:t>д</w:t>
      </w:r>
    </w:p>
    <w:sectPr w:rsidR="00E770D8" w:rsidRPr="00AA033F" w:rsidSect="00B37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A05"/>
    <w:multiLevelType w:val="hybridMultilevel"/>
    <w:tmpl w:val="1E9EF448"/>
    <w:lvl w:ilvl="0" w:tplc="479C85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26644"/>
    <w:multiLevelType w:val="hybridMultilevel"/>
    <w:tmpl w:val="6C542E7A"/>
    <w:lvl w:ilvl="0" w:tplc="2DCEA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22DCC"/>
    <w:multiLevelType w:val="multilevel"/>
    <w:tmpl w:val="2A8CA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027279"/>
    <w:multiLevelType w:val="hybridMultilevel"/>
    <w:tmpl w:val="22A0995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3779C3"/>
    <w:multiLevelType w:val="hybridMultilevel"/>
    <w:tmpl w:val="B0E00792"/>
    <w:lvl w:ilvl="0" w:tplc="C9346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3F9B"/>
    <w:rsid w:val="00055C28"/>
    <w:rsid w:val="000C7B13"/>
    <w:rsid w:val="00212E98"/>
    <w:rsid w:val="00226E63"/>
    <w:rsid w:val="002742A5"/>
    <w:rsid w:val="00305E97"/>
    <w:rsid w:val="00375B13"/>
    <w:rsid w:val="004F2FA8"/>
    <w:rsid w:val="00520282"/>
    <w:rsid w:val="005B65F7"/>
    <w:rsid w:val="006978A4"/>
    <w:rsid w:val="006C435E"/>
    <w:rsid w:val="006F3945"/>
    <w:rsid w:val="007F3F9B"/>
    <w:rsid w:val="00832B25"/>
    <w:rsid w:val="00873655"/>
    <w:rsid w:val="009A7476"/>
    <w:rsid w:val="00A43368"/>
    <w:rsid w:val="00A65731"/>
    <w:rsid w:val="00A725FF"/>
    <w:rsid w:val="00AA033F"/>
    <w:rsid w:val="00AB0F81"/>
    <w:rsid w:val="00AC5F84"/>
    <w:rsid w:val="00B37731"/>
    <w:rsid w:val="00BF0AD9"/>
    <w:rsid w:val="00C80CA7"/>
    <w:rsid w:val="00D51DCA"/>
    <w:rsid w:val="00DC0ED8"/>
    <w:rsid w:val="00E27210"/>
    <w:rsid w:val="00E563C3"/>
    <w:rsid w:val="00E7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F3F9B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CC8E3-A94E-45D0-88FB-0FF3D761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Perikle</dc:creator>
  <cp:keywords/>
  <dc:description/>
  <cp:lastModifiedBy>Perikle</cp:lastModifiedBy>
  <cp:revision>15</cp:revision>
  <dcterms:created xsi:type="dcterms:W3CDTF">2022-01-10T15:52:00Z</dcterms:created>
  <dcterms:modified xsi:type="dcterms:W3CDTF">2022-01-11T09:37:00Z</dcterms:modified>
</cp:coreProperties>
</file>