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3AA" w:rsidRPr="006A0AA9" w:rsidRDefault="009613AA" w:rsidP="00D05CA6">
      <w:pPr>
        <w:rPr>
          <w:rFonts w:ascii="Times New Roman" w:hAnsi="Times New Roman" w:cs="Times New Roman"/>
          <w:b/>
          <w:bCs/>
        </w:rPr>
      </w:pPr>
      <w:r w:rsidRPr="006A0AA9">
        <w:rPr>
          <w:rFonts w:ascii="Times New Roman" w:hAnsi="Times New Roman" w:cs="Times New Roman"/>
          <w:b/>
          <w:bCs/>
        </w:rPr>
        <w:t>NASTAVNO-NAUČNO  VEĆE</w:t>
      </w:r>
    </w:p>
    <w:p w:rsidR="009613AA" w:rsidRDefault="009613AA" w:rsidP="00D05CA6">
      <w:pPr>
        <w:rPr>
          <w:rFonts w:ascii="Times New Roman" w:hAnsi="Times New Roman" w:cs="Times New Roman"/>
          <w:b/>
          <w:bCs/>
        </w:rPr>
      </w:pPr>
      <w:r w:rsidRPr="006A0AA9">
        <w:rPr>
          <w:rFonts w:ascii="Times New Roman" w:hAnsi="Times New Roman" w:cs="Times New Roman"/>
          <w:b/>
          <w:bCs/>
        </w:rPr>
        <w:t>FILOZOFSKI FAKULTET U BEOGRADU</w:t>
      </w:r>
    </w:p>
    <w:p w:rsidR="009613AA" w:rsidRPr="006A0AA9" w:rsidRDefault="009613AA" w:rsidP="00D05CA6">
      <w:pPr>
        <w:rPr>
          <w:rFonts w:ascii="Times New Roman" w:hAnsi="Times New Roman" w:cs="Times New Roman"/>
          <w:b/>
          <w:bCs/>
        </w:rPr>
      </w:pPr>
    </w:p>
    <w:p w:rsidR="009613AA" w:rsidRPr="006A0AA9" w:rsidRDefault="009613AA" w:rsidP="00D05CA6">
      <w:pPr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 xml:space="preserve">Nastavno-naučno veće Filozofskog fakulteta Univerziteta u Beogradu na redovnoj sednici, održanoj  </w:t>
      </w:r>
      <w:r>
        <w:rPr>
          <w:rFonts w:ascii="Times New Roman" w:hAnsi="Times New Roman" w:cs="Times New Roman"/>
        </w:rPr>
        <w:t>23.12.2021</w:t>
      </w:r>
      <w:r w:rsidRPr="006A0AA9">
        <w:rPr>
          <w:rFonts w:ascii="Times New Roman" w:hAnsi="Times New Roman" w:cs="Times New Roman"/>
        </w:rPr>
        <w:t xml:space="preserve">. godine izabralo nas je u stručnu komisiju za utvrđivanje uslova za sticanje zvanja ISTRAŽIVAČ SARADNIK za </w:t>
      </w:r>
      <w:r>
        <w:rPr>
          <w:rFonts w:ascii="Times New Roman" w:hAnsi="Times New Roman" w:cs="Times New Roman"/>
        </w:rPr>
        <w:t>Bojanu Višekruna</w:t>
      </w:r>
      <w:r w:rsidRPr="006A0AA9">
        <w:rPr>
          <w:rFonts w:ascii="Times New Roman" w:hAnsi="Times New Roman" w:cs="Times New Roman"/>
        </w:rPr>
        <w:t>, dosadašnjeg istraživača-pripravnika na Institutu za filozofiju i studentkinju doktorskih studija na Odeljenju za filozofiju, Filozofskog fakulteta, Univerziteta u Beogradu.</w:t>
      </w:r>
    </w:p>
    <w:p w:rsidR="009613AA" w:rsidRDefault="009613AA" w:rsidP="00FB5A0C">
      <w:pPr>
        <w:spacing w:before="240" w:after="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ab/>
        <w:t xml:space="preserve">Na osnovu uvida u podnetu dokumentaciju i naučni rad kandidatkinje, Komisija podnosi sledeći </w:t>
      </w:r>
    </w:p>
    <w:p w:rsidR="009613AA" w:rsidRPr="006A0AA9" w:rsidRDefault="009613AA" w:rsidP="00FB5A0C">
      <w:pPr>
        <w:spacing w:before="240" w:after="0"/>
        <w:rPr>
          <w:rFonts w:ascii="Times New Roman" w:hAnsi="Times New Roman" w:cs="Times New Roman"/>
        </w:rPr>
      </w:pPr>
    </w:p>
    <w:p w:rsidR="009613AA" w:rsidRPr="00FB5A0C" w:rsidRDefault="009613AA" w:rsidP="00FB5A0C">
      <w:pPr>
        <w:pStyle w:val="Heading2"/>
        <w:spacing w:before="240"/>
        <w:rPr>
          <w:rFonts w:ascii="Times New Roman" w:hAnsi="Times New Roman" w:cs="Times New Roman"/>
          <w:color w:val="auto"/>
        </w:rPr>
      </w:pPr>
      <w:r w:rsidRPr="006A0AA9">
        <w:rPr>
          <w:rFonts w:ascii="Times New Roman" w:hAnsi="Times New Roman" w:cs="Times New Roman"/>
          <w:color w:val="auto"/>
        </w:rPr>
        <w:t>I Z V E Š T A J</w:t>
      </w:r>
    </w:p>
    <w:p w:rsidR="009613AA" w:rsidRPr="001D7527" w:rsidRDefault="009613AA" w:rsidP="00FB5A0C">
      <w:pPr>
        <w:spacing w:before="2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Biografija kandidatkinje</w:t>
      </w:r>
    </w:p>
    <w:p w:rsidR="009613AA" w:rsidRDefault="009613AA" w:rsidP="00AD7CDE">
      <w:pPr>
        <w:spacing w:before="240"/>
        <w:ind w:firstLine="720"/>
        <w:rPr>
          <w:rFonts w:ascii="Times New Roman" w:hAnsi="Times New Roman" w:cs="Times New Roman"/>
        </w:rPr>
      </w:pPr>
      <w:bookmarkStart w:id="0" w:name="_Hlk60877190"/>
      <w:r>
        <w:rPr>
          <w:rFonts w:ascii="Times New Roman" w:hAnsi="Times New Roman" w:cs="Times New Roman"/>
        </w:rPr>
        <w:t xml:space="preserve">Bojana Višekruna je rođena 5.4.1990. godine u Beogradu, gde je završila prve tri godine Šeste beogradske gimnazije (prosek 5.0), a četvrtu godinu u Sjedinjenim Američkim Državama, u državi Mičigen, u srednjoj školi </w:t>
      </w:r>
      <w:r>
        <w:rPr>
          <w:rFonts w:ascii="Times New Roman" w:hAnsi="Times New Roman" w:cs="Times New Roman"/>
          <w:i/>
          <w:iCs/>
        </w:rPr>
        <w:t>Fenton Highschool</w:t>
      </w:r>
      <w:r>
        <w:rPr>
          <w:rFonts w:ascii="Times New Roman" w:hAnsi="Times New Roman" w:cs="Times New Roman"/>
        </w:rPr>
        <w:t xml:space="preserve"> (GPA 4.0). Upisuje osnovne studije 2009. godine na američkom Vebster univerzitetu u Beču, osnovni smer (</w:t>
      </w:r>
      <w:r>
        <w:rPr>
          <w:rFonts w:ascii="Times New Roman" w:hAnsi="Times New Roman" w:cs="Times New Roman"/>
          <w:i/>
          <w:iCs/>
        </w:rPr>
        <w:t>major</w:t>
      </w:r>
      <w:r>
        <w:rPr>
          <w:rFonts w:ascii="Times New Roman" w:hAnsi="Times New Roman" w:cs="Times New Roman"/>
        </w:rPr>
        <w:t>) međunarodni odnosi i dodatni smer (</w:t>
      </w:r>
      <w:r>
        <w:rPr>
          <w:rFonts w:ascii="Times New Roman" w:hAnsi="Times New Roman" w:cs="Times New Roman"/>
          <w:i/>
          <w:iCs/>
        </w:rPr>
        <w:t>minor</w:t>
      </w:r>
      <w:r>
        <w:rPr>
          <w:rFonts w:ascii="Times New Roman" w:hAnsi="Times New Roman" w:cs="Times New Roman"/>
        </w:rPr>
        <w:t xml:space="preserve">) ekonomija. Završava osnovne studije sa prosekom 3.8 GPA i diplomira sa priznanjem </w:t>
      </w:r>
      <w:r>
        <w:rPr>
          <w:rFonts w:ascii="Times New Roman" w:hAnsi="Times New Roman" w:cs="Times New Roman"/>
          <w:i/>
          <w:iCs/>
        </w:rPr>
        <w:t>magna cum laude</w:t>
      </w:r>
      <w:r>
        <w:rPr>
          <w:rFonts w:ascii="Times New Roman" w:hAnsi="Times New Roman" w:cs="Times New Roman"/>
        </w:rPr>
        <w:t xml:space="preserve">. Tokom osnovnih studija, godinu dana radi kao asistent na istraživanju iz oblasti savremene istorije i ljudskih prava, a pored toga je angažovana i kao saradnik u Univerzitetskoj biblioteci. Pored studija, radi kao pisac za jedine novine na engleskom (u tom trenutku) u Beču </w:t>
      </w:r>
      <w:r>
        <w:rPr>
          <w:rFonts w:ascii="Times New Roman" w:hAnsi="Times New Roman" w:cs="Times New Roman"/>
          <w:i/>
          <w:iCs/>
        </w:rPr>
        <w:t>The Vienna Review</w:t>
      </w:r>
      <w:r>
        <w:rPr>
          <w:rFonts w:ascii="Times New Roman" w:hAnsi="Times New Roman" w:cs="Times New Roman"/>
        </w:rPr>
        <w:t xml:space="preserve">, pokrivajući teme iz međunarodne politike. Osniva Uniju studenata međunarodnih odnosa na Univerzitetu i radi za lokalnu organizaciju </w:t>
      </w:r>
      <w:r w:rsidRPr="007A33A1">
        <w:rPr>
          <w:rFonts w:ascii="Times New Roman" w:hAnsi="Times New Roman" w:cs="Times New Roman"/>
          <w:i/>
          <w:iCs/>
        </w:rPr>
        <w:t>TEDx Vienna</w:t>
      </w:r>
      <w:r>
        <w:rPr>
          <w:rFonts w:ascii="Times New Roman" w:hAnsi="Times New Roman" w:cs="Times New Roman"/>
        </w:rPr>
        <w:t xml:space="preserve"> kao odgovorna osoba za odabir govornika i komunikaciju sa njima. Nosilac je nagrade </w:t>
      </w:r>
      <w:r>
        <w:rPr>
          <w:rFonts w:ascii="Times New Roman" w:hAnsi="Times New Roman" w:cs="Times New Roman"/>
          <w:i/>
          <w:iCs/>
        </w:rPr>
        <w:t>Undergraduate Student Leadership Award</w:t>
      </w:r>
      <w:r>
        <w:rPr>
          <w:rFonts w:ascii="Times New Roman" w:hAnsi="Times New Roman" w:cs="Times New Roman"/>
        </w:rPr>
        <w:t xml:space="preserve"> koja se dodeljuje jednom godišnje i obuhvata studente sa svih kampusa Vebster univerziteta u svetu.</w:t>
      </w:r>
    </w:p>
    <w:p w:rsidR="009613AA" w:rsidRDefault="009613AA" w:rsidP="00AD7CDE">
      <w:pPr>
        <w:spacing w:before="240"/>
        <w:ind w:firstLine="720"/>
        <w:rPr>
          <w:rFonts w:ascii="Times New Roman" w:hAnsi="Times New Roman" w:cs="Times New Roman"/>
        </w:rPr>
      </w:pPr>
    </w:p>
    <w:p w:rsidR="009613AA" w:rsidRPr="008F18EB" w:rsidRDefault="009613AA" w:rsidP="00AD7CDE">
      <w:pPr>
        <w:spacing w:before="24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povratku u Srbiju, 2013. godine upisuje master studije iz filozofije na Filozofskom fakultetu, Univerziteta u Beogradu i završava ih sa prosečnom ocenom 10, braneći master rad iz oblasti etike rata </w:t>
      </w:r>
      <w:r>
        <w:rPr>
          <w:rFonts w:ascii="Times New Roman" w:hAnsi="Times New Roman" w:cs="Times New Roman"/>
          <w:i/>
          <w:iCs/>
        </w:rPr>
        <w:t>Jus ex bello: Prilog teoriji pravednog rata</w:t>
      </w:r>
      <w:r>
        <w:rPr>
          <w:rFonts w:ascii="Times New Roman" w:hAnsi="Times New Roman" w:cs="Times New Roman"/>
        </w:rPr>
        <w:t xml:space="preserve">. Tokom master studija angažovana je na Institutu za filozofiju i društvenu teoriju u organizaciji konferencija i naučnih tribina, promociji naučnih rezultata Instituta i teorijski rad u okviru grupe za praktičnu filozofiju. Izlaže na međunarodnoj konferenciji 14. </w:t>
      </w:r>
      <w:r>
        <w:rPr>
          <w:rFonts w:ascii="Times New Roman" w:hAnsi="Times New Roman" w:cs="Times New Roman"/>
          <w:i/>
          <w:iCs/>
        </w:rPr>
        <w:t>International Law and Ethics Conference Series</w:t>
      </w:r>
      <w:r>
        <w:rPr>
          <w:rFonts w:ascii="Times New Roman" w:hAnsi="Times New Roman" w:cs="Times New Roman"/>
        </w:rPr>
        <w:t xml:space="preserve"> na temu “Territorial Integrity and the Legitimacy of the Use of Force”, a potom ima i samostalno izlaganje na temu svoje master teze. Učestvuje i na nekoliko seminara i kao predavač na letnjoj Alpbach školi. Tokom master studija, volontira i u Centru za razvoj karijere Filozofskog fakulteta, Univerziteta u Beogradu.</w:t>
      </w:r>
    </w:p>
    <w:p w:rsidR="009613AA" w:rsidRDefault="009613AA" w:rsidP="00AD7CDE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Upisuje doktorske studije iz filozofije na Filozofskom fakultetu, Univerziteta u Beogradu, 2015. godine, a 2019. godine biva i angažovana kao istraživač pripravnik na Institutu za filozofiju. U julu 2021. godine, odbranila je predlog teme doktorske disertacije pod nazivom Roboti ubice: od savršenog oružja do odgovornih vojnika, a za mentora je određen prof. dr Jovan Babić. </w:t>
      </w:r>
    </w:p>
    <w:p w:rsidR="009613AA" w:rsidRPr="00C04EF0" w:rsidRDefault="009613AA" w:rsidP="00AD7CDE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Objavila je više radova na srpskom i engleskom od kojih izdvajamo koautorstvo “</w:t>
      </w:r>
      <w:r w:rsidRPr="00C04EF0">
        <w:rPr>
          <w:rFonts w:ascii="Times New Roman" w:hAnsi="Times New Roman" w:cs="Times New Roman"/>
        </w:rPr>
        <w:t>Liberalism between Politics and Epistemology: A Discussion of Alessandro Ferrara’s The Democratic Horizon: Hyperpluralism and the Renewal of Political Liberalism</w:t>
      </w:r>
      <w:r>
        <w:rPr>
          <w:rFonts w:ascii="Times New Roman" w:hAnsi="Times New Roman" w:cs="Times New Roman"/>
        </w:rPr>
        <w:t xml:space="preserve">”, u </w:t>
      </w:r>
      <w:r>
        <w:rPr>
          <w:rFonts w:ascii="Times New Roman" w:hAnsi="Times New Roman" w:cs="Times New Roman"/>
          <w:i/>
          <w:iCs/>
        </w:rPr>
        <w:t>Political Studies Review</w:t>
      </w:r>
      <w:r>
        <w:rPr>
          <w:rFonts w:ascii="Times New Roman" w:hAnsi="Times New Roman" w:cs="Times New Roman"/>
        </w:rPr>
        <w:t xml:space="preserve"> i koautorstvo “</w:t>
      </w:r>
      <w:r w:rsidRPr="00C04EF0">
        <w:rPr>
          <w:rFonts w:ascii="Times New Roman" w:hAnsi="Times New Roman" w:cs="Times New Roman"/>
        </w:rPr>
        <w:t>Military Ethics Education and the Changing Nature of Warfare</w:t>
      </w:r>
      <w:r>
        <w:rPr>
          <w:rFonts w:ascii="Times New Roman" w:hAnsi="Times New Roman" w:cs="Times New Roman"/>
        </w:rPr>
        <w:t xml:space="preserve">” u </w:t>
      </w:r>
      <w:r w:rsidRPr="00C04EF0">
        <w:rPr>
          <w:rFonts w:ascii="Times New Roman" w:hAnsi="Times New Roman" w:cs="Times New Roman"/>
          <w:i/>
          <w:iCs/>
        </w:rPr>
        <w:t>Russian Journal of Philosophical Sciences</w:t>
      </w:r>
      <w:r>
        <w:rPr>
          <w:rFonts w:ascii="Times New Roman" w:hAnsi="Times New Roman" w:cs="Times New Roman"/>
        </w:rPr>
        <w:t>.</w:t>
      </w:r>
    </w:p>
    <w:bookmarkEnd w:id="0"/>
    <w:p w:rsidR="009613AA" w:rsidRDefault="009613AA" w:rsidP="001D7527">
      <w:pPr>
        <w:spacing w:after="0"/>
        <w:rPr>
          <w:rFonts w:ascii="Times New Roman" w:hAnsi="Times New Roman" w:cs="Times New Roman"/>
          <w:b/>
          <w:bCs/>
        </w:rPr>
      </w:pPr>
    </w:p>
    <w:p w:rsidR="009613AA" w:rsidRDefault="009613AA" w:rsidP="00FB5A0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Bibliografija i analiza odabranih naučnih rezultata</w:t>
      </w:r>
    </w:p>
    <w:p w:rsidR="009613AA" w:rsidRPr="006A0AA9" w:rsidRDefault="009613AA" w:rsidP="00A866E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6A0AA9">
        <w:rPr>
          <w:rFonts w:ascii="Times New Roman" w:hAnsi="Times New Roman" w:cs="Times New Roman"/>
        </w:rPr>
        <w:t>mali smo uvid u sledeće naučne radove:</w:t>
      </w:r>
    </w:p>
    <w:p w:rsidR="009613AA" w:rsidRPr="009175B2" w:rsidRDefault="009613AA" w:rsidP="000709DD">
      <w:pPr>
        <w:ind w:left="993" w:hanging="284"/>
        <w:rPr>
          <w:rFonts w:ascii="Times New Roman" w:hAnsi="Times New Roman" w:cs="Times New Roman"/>
        </w:rPr>
      </w:pPr>
      <w:r w:rsidRPr="009175B2">
        <w:rPr>
          <w:rFonts w:ascii="Times New Roman" w:hAnsi="Times New Roman" w:cs="Times New Roman"/>
        </w:rPr>
        <w:t>—Stanar</w:t>
      </w:r>
      <w:r>
        <w:rPr>
          <w:rFonts w:ascii="Times New Roman" w:hAnsi="Times New Roman" w:cs="Times New Roman"/>
        </w:rPr>
        <w:t>, D.</w:t>
      </w:r>
      <w:r w:rsidRPr="009175B2">
        <w:rPr>
          <w:rFonts w:ascii="Times New Roman" w:hAnsi="Times New Roman" w:cs="Times New Roman"/>
        </w:rPr>
        <w:t xml:space="preserve"> (2020). “Military Ethics Education and the Changing Nature of Warfare”, </w:t>
      </w:r>
      <w:r w:rsidRPr="009175B2">
        <w:rPr>
          <w:rFonts w:ascii="Times New Roman" w:hAnsi="Times New Roman" w:cs="Times New Roman"/>
          <w:i/>
          <w:iCs/>
        </w:rPr>
        <w:t>Russian Journal of Philosophical Sciences</w:t>
      </w:r>
      <w:r w:rsidRPr="009175B2">
        <w:rPr>
          <w:rFonts w:ascii="Times New Roman" w:hAnsi="Times New Roman" w:cs="Times New Roman"/>
        </w:rPr>
        <w:t>, 63 (11): 145-157.</w:t>
      </w:r>
      <w:hyperlink r:id="rId7" w:history="1">
        <w:r w:rsidRPr="009175B2">
          <w:rPr>
            <w:rStyle w:val="Hyperlink"/>
            <w:rFonts w:ascii="Times New Roman" w:hAnsi="Times New Roman" w:cs="Times New Roman"/>
          </w:rPr>
          <w:t>https://doi.org/10.30727/0235-1188-2020-63-11-145-157</w:t>
        </w:r>
      </w:hyperlink>
    </w:p>
    <w:p w:rsidR="009613AA" w:rsidRPr="009175B2" w:rsidRDefault="009613AA" w:rsidP="000709DD">
      <w:pPr>
        <w:ind w:left="993" w:hanging="284"/>
        <w:rPr>
          <w:rFonts w:ascii="Times New Roman" w:hAnsi="Times New Roman" w:cs="Times New Roman"/>
        </w:rPr>
      </w:pPr>
      <w:r w:rsidRPr="009175B2">
        <w:rPr>
          <w:rFonts w:ascii="Times New Roman" w:hAnsi="Times New Roman" w:cs="Times New Roman"/>
        </w:rPr>
        <w:t xml:space="preserve">—(2018). “Distinkcija jus ad bellum i jus in bello unutar teorije pravednog rata: nastanak i važnost”, </w:t>
      </w:r>
      <w:r w:rsidRPr="009175B2">
        <w:rPr>
          <w:rFonts w:ascii="Times New Roman" w:hAnsi="Times New Roman" w:cs="Times New Roman"/>
          <w:i/>
          <w:iCs/>
        </w:rPr>
        <w:t>Prolegomena</w:t>
      </w:r>
      <w:r w:rsidRPr="009175B2">
        <w:rPr>
          <w:rFonts w:ascii="Times New Roman" w:hAnsi="Times New Roman" w:cs="Times New Roman"/>
        </w:rPr>
        <w:t xml:space="preserve">, 17 (2): 173-190. </w:t>
      </w:r>
      <w:hyperlink r:id="rId8" w:history="1">
        <w:r w:rsidRPr="009175B2">
          <w:rPr>
            <w:rStyle w:val="Hyperlink"/>
            <w:rFonts w:ascii="Times New Roman" w:hAnsi="Times New Roman" w:cs="Times New Roman"/>
          </w:rPr>
          <w:t>https://doi.org/10.26362/20180304</w:t>
        </w:r>
      </w:hyperlink>
    </w:p>
    <w:p w:rsidR="009613AA" w:rsidRPr="009175B2" w:rsidRDefault="009613AA" w:rsidP="000709DD">
      <w:pPr>
        <w:ind w:left="993" w:hanging="284"/>
        <w:rPr>
          <w:rFonts w:ascii="Times New Roman" w:hAnsi="Times New Roman" w:cs="Times New Roman"/>
        </w:rPr>
      </w:pPr>
      <w:r w:rsidRPr="009175B2">
        <w:rPr>
          <w:rFonts w:ascii="Times New Roman" w:hAnsi="Times New Roman" w:cs="Times New Roman"/>
        </w:rPr>
        <w:t>—Krstić</w:t>
      </w:r>
      <w:r>
        <w:rPr>
          <w:rFonts w:ascii="Times New Roman" w:hAnsi="Times New Roman" w:cs="Times New Roman"/>
        </w:rPr>
        <w:t>, P.</w:t>
      </w:r>
      <w:r w:rsidRPr="009175B2">
        <w:rPr>
          <w:rFonts w:ascii="Times New Roman" w:hAnsi="Times New Roman" w:cs="Times New Roman"/>
        </w:rPr>
        <w:t xml:space="preserve"> (2017). “Zataškano ‘jevanđelje pohlepe’?: ekonomija i njena radikalna kritika”, </w:t>
      </w:r>
      <w:r w:rsidRPr="009175B2">
        <w:rPr>
          <w:rFonts w:ascii="Times New Roman" w:hAnsi="Times New Roman" w:cs="Times New Roman"/>
          <w:i/>
          <w:iCs/>
        </w:rPr>
        <w:t>Kultura polisa</w:t>
      </w:r>
      <w:r w:rsidRPr="009175B2">
        <w:rPr>
          <w:rFonts w:ascii="Times New Roman" w:hAnsi="Times New Roman" w:cs="Times New Roman"/>
        </w:rPr>
        <w:t xml:space="preserve">, 34: 285-299, </w:t>
      </w:r>
      <w:hyperlink r:id="rId9" w:history="1">
        <w:r w:rsidRPr="009175B2">
          <w:rPr>
            <w:rStyle w:val="Hyperlink"/>
            <w:rFonts w:ascii="Times New Roman" w:hAnsi="Times New Roman" w:cs="Times New Roman"/>
          </w:rPr>
          <w:t>http://kpolisa.com/KP34/KP34-IV-1_KrsticSimeunovic.pdf</w:t>
        </w:r>
      </w:hyperlink>
      <w:r w:rsidRPr="009175B2">
        <w:rPr>
          <w:rFonts w:ascii="Times New Roman" w:hAnsi="Times New Roman" w:cs="Times New Roman"/>
        </w:rPr>
        <w:t xml:space="preserve">. </w:t>
      </w:r>
    </w:p>
    <w:p w:rsidR="009613AA" w:rsidRPr="009175B2" w:rsidRDefault="009613AA" w:rsidP="000709DD">
      <w:pPr>
        <w:ind w:left="993" w:hanging="284"/>
        <w:rPr>
          <w:rFonts w:ascii="Times New Roman" w:hAnsi="Times New Roman" w:cs="Times New Roman"/>
        </w:rPr>
      </w:pPr>
      <w:r w:rsidRPr="009175B2">
        <w:rPr>
          <w:rFonts w:ascii="Times New Roman" w:hAnsi="Times New Roman" w:cs="Times New Roman"/>
        </w:rPr>
        <w:t>— (2016)</w:t>
      </w:r>
      <w:r>
        <w:rPr>
          <w:rFonts w:ascii="Times New Roman" w:hAnsi="Times New Roman" w:cs="Times New Roman"/>
        </w:rPr>
        <w:t>.</w:t>
      </w:r>
      <w:r w:rsidRPr="009175B2">
        <w:rPr>
          <w:rFonts w:ascii="Times New Roman" w:hAnsi="Times New Roman" w:cs="Times New Roman"/>
        </w:rPr>
        <w:t xml:space="preserve"> “</w:t>
      </w:r>
      <w:r w:rsidRPr="009175B2">
        <w:rPr>
          <w:rFonts w:ascii="Times New Roman" w:hAnsi="Times New Roman" w:cs="Times New Roman"/>
          <w:i/>
          <w:iCs/>
        </w:rPr>
        <w:t>Jus ex bello</w:t>
      </w:r>
      <w:r w:rsidRPr="009175B2">
        <w:rPr>
          <w:rFonts w:ascii="Times New Roman" w:hAnsi="Times New Roman" w:cs="Times New Roman"/>
        </w:rPr>
        <w:t xml:space="preserve">: prilog teoriji pravednog rata”, </w:t>
      </w:r>
      <w:r w:rsidRPr="009175B2">
        <w:rPr>
          <w:rFonts w:ascii="Times New Roman" w:hAnsi="Times New Roman" w:cs="Times New Roman"/>
          <w:i/>
          <w:iCs/>
        </w:rPr>
        <w:t>Theoria</w:t>
      </w:r>
      <w:r w:rsidRPr="009175B2">
        <w:rPr>
          <w:rFonts w:ascii="Times New Roman" w:hAnsi="Times New Roman" w:cs="Times New Roman"/>
        </w:rPr>
        <w:t xml:space="preserve">, 59 (4): 53-68. </w:t>
      </w:r>
      <w:hyperlink r:id="rId10" w:history="1">
        <w:r w:rsidRPr="009175B2">
          <w:rPr>
            <w:rStyle w:val="Hyperlink"/>
            <w:rFonts w:ascii="Times New Roman" w:hAnsi="Times New Roman" w:cs="Times New Roman"/>
          </w:rPr>
          <w:t>https://doi.org/10.2298/THEO1604053S</w:t>
        </w:r>
      </w:hyperlink>
    </w:p>
    <w:p w:rsidR="009613AA" w:rsidRPr="009175B2" w:rsidRDefault="009613AA" w:rsidP="000709DD">
      <w:pPr>
        <w:ind w:left="993" w:hanging="284"/>
        <w:rPr>
          <w:rFonts w:ascii="Times New Roman" w:hAnsi="Times New Roman" w:cs="Times New Roman"/>
        </w:rPr>
      </w:pPr>
      <w:r w:rsidRPr="009175B2">
        <w:rPr>
          <w:rFonts w:ascii="Times New Roman" w:hAnsi="Times New Roman" w:cs="Times New Roman"/>
        </w:rPr>
        <w:t>—Ivković,</w:t>
      </w:r>
      <w:r>
        <w:rPr>
          <w:rFonts w:ascii="Times New Roman" w:hAnsi="Times New Roman" w:cs="Times New Roman"/>
        </w:rPr>
        <w:t xml:space="preserve"> M.,</w:t>
      </w:r>
      <w:r w:rsidRPr="009175B2">
        <w:rPr>
          <w:rFonts w:ascii="Times New Roman" w:hAnsi="Times New Roman" w:cs="Times New Roman"/>
        </w:rPr>
        <w:t xml:space="preserve"> Prodanović,</w:t>
      </w:r>
      <w:r>
        <w:rPr>
          <w:rFonts w:ascii="Times New Roman" w:hAnsi="Times New Roman" w:cs="Times New Roman"/>
        </w:rPr>
        <w:t xml:space="preserve"> S.,</w:t>
      </w:r>
      <w:r w:rsidRPr="009175B2">
        <w:rPr>
          <w:rFonts w:ascii="Times New Roman" w:hAnsi="Times New Roman" w:cs="Times New Roman"/>
        </w:rPr>
        <w:t xml:space="preserve"> Lončar,</w:t>
      </w:r>
      <w:r>
        <w:rPr>
          <w:rFonts w:ascii="Times New Roman" w:hAnsi="Times New Roman" w:cs="Times New Roman"/>
        </w:rPr>
        <w:t xml:space="preserve"> J.,</w:t>
      </w:r>
      <w:r w:rsidRPr="009175B2">
        <w:rPr>
          <w:rFonts w:ascii="Times New Roman" w:hAnsi="Times New Roman" w:cs="Times New Roman"/>
        </w:rPr>
        <w:t xml:space="preserve"> Ferrara</w:t>
      </w:r>
      <w:r>
        <w:rPr>
          <w:rFonts w:ascii="Times New Roman" w:hAnsi="Times New Roman" w:cs="Times New Roman"/>
        </w:rPr>
        <w:t>, A.</w:t>
      </w:r>
      <w:r w:rsidRPr="009175B2">
        <w:rPr>
          <w:rFonts w:ascii="Times New Roman" w:hAnsi="Times New Roman" w:cs="Times New Roman"/>
        </w:rPr>
        <w:t xml:space="preserve"> (2016)</w:t>
      </w:r>
      <w:r>
        <w:rPr>
          <w:rFonts w:ascii="Times New Roman" w:hAnsi="Times New Roman" w:cs="Times New Roman"/>
        </w:rPr>
        <w:t xml:space="preserve">. </w:t>
      </w:r>
      <w:r w:rsidRPr="009175B2">
        <w:rPr>
          <w:rFonts w:ascii="Times New Roman" w:hAnsi="Times New Roman" w:cs="Times New Roman"/>
        </w:rPr>
        <w:t xml:space="preserve">“Liberalism Between Politics and Epistemology: A discussion of Alessandro Ferrara’s The Democratic Horizon“, </w:t>
      </w:r>
      <w:r w:rsidRPr="009175B2">
        <w:rPr>
          <w:rFonts w:ascii="Times New Roman" w:hAnsi="Times New Roman" w:cs="Times New Roman"/>
          <w:i/>
          <w:iCs/>
        </w:rPr>
        <w:t>Political Studies</w:t>
      </w:r>
      <w:r>
        <w:rPr>
          <w:rFonts w:ascii="Times New Roman" w:hAnsi="Times New Roman" w:cs="Times New Roman"/>
          <w:i/>
          <w:iCs/>
        </w:rPr>
        <w:t xml:space="preserve"> Review</w:t>
      </w:r>
      <w:r>
        <w:rPr>
          <w:rFonts w:ascii="Times New Roman" w:hAnsi="Times New Roman" w:cs="Times New Roman"/>
        </w:rPr>
        <w:t>, 15 (3)</w:t>
      </w:r>
      <w:r w:rsidRPr="009175B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368</w:t>
      </w:r>
      <w:r w:rsidRPr="009175B2">
        <w:rPr>
          <w:rFonts w:ascii="Times New Roman" w:hAnsi="Times New Roman" w:cs="Times New Roman"/>
        </w:rPr>
        <w:t>-3</w:t>
      </w:r>
      <w:r>
        <w:rPr>
          <w:rFonts w:ascii="Times New Roman" w:hAnsi="Times New Roman" w:cs="Times New Roman"/>
        </w:rPr>
        <w:t>90</w:t>
      </w:r>
      <w:r w:rsidRPr="009175B2">
        <w:rPr>
          <w:rFonts w:ascii="Times New Roman" w:hAnsi="Times New Roman" w:cs="Times New Roman"/>
        </w:rPr>
        <w:t xml:space="preserve">, </w:t>
      </w:r>
      <w:hyperlink r:id="rId11" w:history="1">
        <w:r w:rsidRPr="009175B2">
          <w:rPr>
            <w:rStyle w:val="Hyperlink"/>
            <w:rFonts w:ascii="Times New Roman" w:hAnsi="Times New Roman" w:cs="Times New Roman"/>
          </w:rPr>
          <w:t>http://journals.sagepub.com/doi/pdf/10.1177/1478929916645359</w:t>
        </w:r>
      </w:hyperlink>
      <w:r w:rsidRPr="009175B2">
        <w:rPr>
          <w:rFonts w:ascii="Times New Roman" w:hAnsi="Times New Roman" w:cs="Times New Roman"/>
        </w:rPr>
        <w:t>.</w:t>
      </w:r>
    </w:p>
    <w:p w:rsidR="009613AA" w:rsidRPr="009175B2" w:rsidRDefault="009613AA" w:rsidP="000709DD">
      <w:pPr>
        <w:ind w:left="993" w:hanging="284"/>
        <w:rPr>
          <w:rFonts w:ascii="Times New Roman" w:hAnsi="Times New Roman" w:cs="Times New Roman"/>
        </w:rPr>
      </w:pPr>
      <w:r w:rsidRPr="009175B2">
        <w:rPr>
          <w:rFonts w:ascii="Times New Roman" w:hAnsi="Times New Roman" w:cs="Times New Roman"/>
        </w:rPr>
        <w:t>— Ivković,</w:t>
      </w:r>
      <w:r>
        <w:rPr>
          <w:rFonts w:ascii="Times New Roman" w:hAnsi="Times New Roman" w:cs="Times New Roman"/>
        </w:rPr>
        <w:t xml:space="preserve"> M.,</w:t>
      </w:r>
      <w:r w:rsidRPr="009175B2">
        <w:rPr>
          <w:rFonts w:ascii="Times New Roman" w:hAnsi="Times New Roman" w:cs="Times New Roman"/>
        </w:rPr>
        <w:t xml:space="preserve"> Prodanović,</w:t>
      </w:r>
      <w:r>
        <w:rPr>
          <w:rFonts w:ascii="Times New Roman" w:hAnsi="Times New Roman" w:cs="Times New Roman"/>
        </w:rPr>
        <w:t xml:space="preserve"> S.,</w:t>
      </w:r>
      <w:r w:rsidRPr="009175B2">
        <w:rPr>
          <w:rFonts w:ascii="Times New Roman" w:hAnsi="Times New Roman" w:cs="Times New Roman"/>
        </w:rPr>
        <w:t xml:space="preserve"> Lončar,</w:t>
      </w:r>
      <w:r>
        <w:rPr>
          <w:rFonts w:ascii="Times New Roman" w:hAnsi="Times New Roman" w:cs="Times New Roman"/>
        </w:rPr>
        <w:t xml:space="preserve"> J. </w:t>
      </w:r>
      <w:r w:rsidRPr="009175B2">
        <w:rPr>
          <w:rFonts w:ascii="Times New Roman" w:hAnsi="Times New Roman" w:cs="Times New Roman"/>
        </w:rPr>
        <w:t xml:space="preserve">(2015), “Interview With Alessandro Ferrara: Political Liberalism and Democracy as a Global Horizon”, </w:t>
      </w:r>
      <w:r w:rsidRPr="009175B2">
        <w:rPr>
          <w:rFonts w:ascii="Times New Roman" w:hAnsi="Times New Roman" w:cs="Times New Roman"/>
          <w:i/>
          <w:iCs/>
        </w:rPr>
        <w:t>Filozofija i društvo</w:t>
      </w:r>
      <w:r w:rsidRPr="009175B2">
        <w:rPr>
          <w:rFonts w:ascii="Times New Roman" w:hAnsi="Times New Roman" w:cs="Times New Roman"/>
        </w:rPr>
        <w:t>, 26 (1): 254-260.</w:t>
      </w:r>
    </w:p>
    <w:p w:rsidR="009613AA" w:rsidRPr="006A0AA9" w:rsidRDefault="009613AA" w:rsidP="001C1ED9">
      <w:pPr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>Osvrnućemo se na dve publikacije:</w:t>
      </w:r>
    </w:p>
    <w:p w:rsidR="009613AA" w:rsidRDefault="009613AA" w:rsidP="000709D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709DD">
        <w:rPr>
          <w:rFonts w:ascii="Times New Roman" w:hAnsi="Times New Roman" w:cs="Times New Roman"/>
        </w:rPr>
        <w:t>U koautorskom radu sa D. Stanar “Military Ethics Education and the Changing Nature of Warfare”, Višekruna analizira jednu naizgled tradicionalnu temu iz vojn</w:t>
      </w:r>
      <w:r>
        <w:rPr>
          <w:rFonts w:ascii="Times New Roman" w:hAnsi="Times New Roman" w:cs="Times New Roman"/>
        </w:rPr>
        <w:t>e</w:t>
      </w:r>
      <w:r w:rsidRPr="000709DD">
        <w:rPr>
          <w:rFonts w:ascii="Times New Roman" w:hAnsi="Times New Roman" w:cs="Times New Roman"/>
        </w:rPr>
        <w:t xml:space="preserve"> etike i posmatra je u kontekstu tehnoloških dostignuća u oblasti ratne industrije. U radu se podrobno analiziraju </w:t>
      </w:r>
      <w:r>
        <w:rPr>
          <w:rFonts w:ascii="Times New Roman" w:hAnsi="Times New Roman" w:cs="Times New Roman"/>
        </w:rPr>
        <w:t>dva tradicionalna pravca u moralnom obrazovanju vojnika kako bi pokazali da uvođenje novih tehnologija, najčešće u oblasti veštačke inteligencije, koje depersonalizuju rat, ukazuju ne samo na manjkavost dva tradicionalna pristupa već otvaraju i nova pitanja preispitujući njihovu podobnost u savremenom svetu. Ključna teza u radu jeste da savremeni rat zahteva holistički pristup moralnom obrazovanju vojnika koje će preispitati ulogu vrlina u ratu i dodatno naglasiti važnost odgovornosti u lancu donošenja odluka kada on uključuje i veštačku inteligenciju. Rad u velikoj meri doprinosi tekućoj debati na temu upotrebe veštačke inteligencije u ratu, pružajući jedan novi ugao i uvid kako ova upotreba utiče na moralno obrazovanje vojnika i njihovu spremnost za savremene oblike rata.</w:t>
      </w:r>
    </w:p>
    <w:p w:rsidR="009613AA" w:rsidRDefault="009613AA" w:rsidP="00240A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74400">
        <w:rPr>
          <w:rFonts w:ascii="Times New Roman" w:hAnsi="Times New Roman" w:cs="Times New Roman"/>
        </w:rPr>
        <w:t>U radu “</w:t>
      </w:r>
      <w:r w:rsidRPr="00774400">
        <w:rPr>
          <w:rFonts w:ascii="Times New Roman" w:hAnsi="Times New Roman" w:cs="Times New Roman"/>
          <w:i/>
          <w:iCs/>
        </w:rPr>
        <w:t>Jus ex bello</w:t>
      </w:r>
      <w:r w:rsidRPr="00774400">
        <w:rPr>
          <w:rFonts w:ascii="Times New Roman" w:hAnsi="Times New Roman" w:cs="Times New Roman"/>
        </w:rPr>
        <w:t xml:space="preserve">: prilog teoriji pravednog rata”, Višekruna obrađuje oblast pravednosti rata, iz ugla tradicije pravednog rata kako ju je </w:t>
      </w:r>
      <w:r w:rsidRPr="006433AF">
        <w:rPr>
          <w:rFonts w:ascii="Times New Roman" w:hAnsi="Times New Roman" w:cs="Times New Roman"/>
        </w:rPr>
        <w:t xml:space="preserve">postavio Majkl Volzer,  analizirajući na savremeni koncept pravednog izlaska iz rata, odnosno </w:t>
      </w:r>
      <w:r w:rsidRPr="006433AF">
        <w:rPr>
          <w:rFonts w:ascii="Times New Roman" w:hAnsi="Times New Roman" w:cs="Times New Roman"/>
          <w:i/>
          <w:iCs/>
        </w:rPr>
        <w:t>jus ex bello</w:t>
      </w:r>
      <w:r w:rsidRPr="006433A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Autorka ukazuje da potreba za preispitivanjem pravednog okončanja rata nastaje usled promenjene prirode rata, tako da on sve češće postaje asimetričan sukob u kojem je nekada nemoguće definisati pobednike u gubitnike – poput rata u Afganistanu – te da ovakvi sukobi pre liče na policijske akcije, a ne ratove u tradicionalnom smislu. U radu se detaljno porede tradicionalni i revizionistički pristup teoriji pravednog rata i posebno se analizira problem ukidanja razlike između kriterijuma </w:t>
      </w:r>
      <w:r>
        <w:rPr>
          <w:rFonts w:ascii="Times New Roman" w:hAnsi="Times New Roman" w:cs="Times New Roman"/>
          <w:i/>
          <w:iCs/>
        </w:rPr>
        <w:t xml:space="preserve">jus ad bellum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i/>
          <w:iCs/>
        </w:rPr>
        <w:t>jus in bello</w:t>
      </w:r>
      <w:r>
        <w:rPr>
          <w:rFonts w:ascii="Times New Roman" w:hAnsi="Times New Roman" w:cs="Times New Roman"/>
        </w:rPr>
        <w:t xml:space="preserve"> koja podrazumeva da se u jednom započetom </w:t>
      </w:r>
      <w:r>
        <w:rPr>
          <w:rFonts w:ascii="Times New Roman" w:hAnsi="Times New Roman" w:cs="Times New Roman"/>
          <w:i/>
          <w:iCs/>
        </w:rPr>
        <w:t xml:space="preserve">ad bellum </w:t>
      </w:r>
      <w:r>
        <w:rPr>
          <w:rFonts w:ascii="Times New Roman" w:hAnsi="Times New Roman" w:cs="Times New Roman"/>
        </w:rPr>
        <w:t xml:space="preserve">pravednom ratu mogu opravdano koristiti i neopravdana sredstva. Iz ove revizionističke tendencije sledi i teza o </w:t>
      </w:r>
      <w:r>
        <w:rPr>
          <w:rFonts w:ascii="Times New Roman" w:hAnsi="Times New Roman" w:cs="Times New Roman"/>
          <w:i/>
          <w:iCs/>
        </w:rPr>
        <w:t xml:space="preserve">ex bello </w:t>
      </w:r>
      <w:r>
        <w:rPr>
          <w:rFonts w:ascii="Times New Roman" w:hAnsi="Times New Roman" w:cs="Times New Roman"/>
        </w:rPr>
        <w:t xml:space="preserve">pravednosti rata kojom se koncept pobede izjednačava sa konceptom uspostavljanja pravde. Naučni doprinos iznete rasprave ogleda se u mogućnosti da se </w:t>
      </w:r>
      <w:r>
        <w:rPr>
          <w:rFonts w:ascii="Times New Roman" w:hAnsi="Times New Roman" w:cs="Times New Roman"/>
          <w:i/>
          <w:iCs/>
        </w:rPr>
        <w:t>jus ex bello</w:t>
      </w:r>
      <w:r>
        <w:rPr>
          <w:rFonts w:ascii="Times New Roman" w:hAnsi="Times New Roman" w:cs="Times New Roman"/>
        </w:rPr>
        <w:t xml:space="preserve"> posmatra kao deo teorije pravednog rata, nezavisno od revizionističke teze, i to isključivo kada se proceni da izlazak iz moralno neopravdanog rata, u trenutku odlučivanja, može doneti još veće “zlo” koje je izvesno i neposredno preteće, uz ponovno evaluiranje kriterijuma </w:t>
      </w:r>
      <w:r>
        <w:rPr>
          <w:rFonts w:ascii="Times New Roman" w:hAnsi="Times New Roman" w:cs="Times New Roman"/>
          <w:i/>
          <w:iCs/>
        </w:rPr>
        <w:t>jus ad bellum</w:t>
      </w:r>
      <w:r>
        <w:rPr>
          <w:rFonts w:ascii="Times New Roman" w:hAnsi="Times New Roman" w:cs="Times New Roman"/>
        </w:rPr>
        <w:t>.</w:t>
      </w:r>
    </w:p>
    <w:p w:rsidR="009613AA" w:rsidRDefault="009613AA" w:rsidP="00947A27">
      <w:pPr>
        <w:pStyle w:val="ListParagraph"/>
        <w:rPr>
          <w:rFonts w:ascii="Times New Roman" w:hAnsi="Times New Roman" w:cs="Times New Roman"/>
        </w:rPr>
      </w:pPr>
    </w:p>
    <w:p w:rsidR="009613AA" w:rsidRDefault="009613AA" w:rsidP="00947A27">
      <w:pPr>
        <w:pStyle w:val="ListParagraph"/>
        <w:rPr>
          <w:rFonts w:ascii="Times New Roman" w:hAnsi="Times New Roman" w:cs="Times New Roman"/>
        </w:rPr>
      </w:pPr>
    </w:p>
    <w:p w:rsidR="009613AA" w:rsidRPr="00240A19" w:rsidRDefault="009613AA" w:rsidP="00240A19">
      <w:pPr>
        <w:pStyle w:val="ListParagraph"/>
        <w:rPr>
          <w:rFonts w:ascii="Times New Roman" w:hAnsi="Times New Roman" w:cs="Times New Roman"/>
        </w:rPr>
      </w:pPr>
      <w:bookmarkStart w:id="1" w:name="_GoBack"/>
      <w:bookmarkEnd w:id="1"/>
    </w:p>
    <w:p w:rsidR="009613AA" w:rsidRPr="001D7527" w:rsidRDefault="009613AA" w:rsidP="001D7527">
      <w:pPr>
        <w:spacing w:after="0"/>
        <w:ind w:firstLine="720"/>
        <w:rPr>
          <w:rFonts w:ascii="Times New Roman" w:hAnsi="Times New Roman" w:cs="Times New Roman"/>
        </w:rPr>
      </w:pPr>
      <w:r w:rsidRPr="001D7527">
        <w:rPr>
          <w:rFonts w:ascii="Times New Roman" w:hAnsi="Times New Roman" w:cs="Times New Roman"/>
        </w:rPr>
        <w:t xml:space="preserve">Na osnovu publikacija, očito je da interesovanja kandidatkinje spadaju u domen oblasti </w:t>
      </w:r>
      <w:r>
        <w:rPr>
          <w:rFonts w:ascii="Times New Roman" w:hAnsi="Times New Roman" w:cs="Times New Roman"/>
        </w:rPr>
        <w:t>normativne i primenjene etike</w:t>
      </w:r>
      <w:r w:rsidRPr="001D752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odnosno etike rata i vojne etike.</w:t>
      </w:r>
    </w:p>
    <w:p w:rsidR="009613AA" w:rsidRDefault="009613AA" w:rsidP="00947A27">
      <w:pPr>
        <w:spacing w:after="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ab/>
      </w:r>
    </w:p>
    <w:p w:rsidR="009613AA" w:rsidRDefault="009613AA" w:rsidP="00947A27">
      <w:pPr>
        <w:spacing w:after="0"/>
        <w:rPr>
          <w:rFonts w:ascii="Times New Roman" w:hAnsi="Times New Roman" w:cs="Times New Roman"/>
        </w:rPr>
      </w:pPr>
    </w:p>
    <w:p w:rsidR="009613AA" w:rsidRPr="00947A27" w:rsidRDefault="009613AA" w:rsidP="00947A27">
      <w:pPr>
        <w:spacing w:after="0"/>
        <w:rPr>
          <w:rFonts w:ascii="Times New Roman" w:hAnsi="Times New Roman" w:cs="Times New Roman"/>
        </w:rPr>
      </w:pPr>
    </w:p>
    <w:p w:rsidR="009613AA" w:rsidRDefault="009613AA" w:rsidP="00A866EB">
      <w:pPr>
        <w:pStyle w:val="Heading2"/>
        <w:spacing w:before="0"/>
        <w:rPr>
          <w:rFonts w:ascii="Times New Roman" w:hAnsi="Times New Roman" w:cs="Times New Roman"/>
          <w:color w:val="auto"/>
          <w:lang w:val="sr-Latn-CS"/>
        </w:rPr>
      </w:pPr>
    </w:p>
    <w:p w:rsidR="009613AA" w:rsidRDefault="009613AA" w:rsidP="00A866EB">
      <w:pPr>
        <w:pStyle w:val="Heading2"/>
        <w:spacing w:before="0"/>
        <w:rPr>
          <w:rFonts w:ascii="Times New Roman" w:hAnsi="Times New Roman" w:cs="Times New Roman"/>
          <w:color w:val="auto"/>
          <w:lang w:val="sr-Latn-CS"/>
        </w:rPr>
      </w:pPr>
    </w:p>
    <w:p w:rsidR="009613AA" w:rsidRDefault="009613AA" w:rsidP="00A866EB">
      <w:pPr>
        <w:pStyle w:val="Heading2"/>
        <w:spacing w:before="0"/>
        <w:rPr>
          <w:rFonts w:ascii="Times New Roman" w:hAnsi="Times New Roman" w:cs="Times New Roman"/>
          <w:color w:val="auto"/>
          <w:lang w:val="sr-Latn-CS"/>
        </w:rPr>
      </w:pPr>
      <w:r w:rsidRPr="006A0AA9">
        <w:rPr>
          <w:rFonts w:ascii="Times New Roman" w:hAnsi="Times New Roman" w:cs="Times New Roman"/>
          <w:color w:val="auto"/>
          <w:lang w:val="sr-Latn-CS"/>
        </w:rPr>
        <w:t>Z A K LJ U Č A K</w:t>
      </w:r>
    </w:p>
    <w:p w:rsidR="009613AA" w:rsidRPr="001D7527" w:rsidRDefault="009613AA" w:rsidP="00A866EB">
      <w:pPr>
        <w:spacing w:after="0"/>
        <w:rPr>
          <w:lang w:val="sr-Latn-CS"/>
        </w:rPr>
      </w:pPr>
    </w:p>
    <w:p w:rsidR="009613AA" w:rsidRPr="005A5DC5" w:rsidRDefault="009613AA" w:rsidP="005A5DC5">
      <w:pPr>
        <w:ind w:firstLine="72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  <w:lang w:val="sr-Latn-CS"/>
        </w:rPr>
        <w:t>Na osnovu analize naučnih radova i ostale podnete dokumentacije, K</w:t>
      </w:r>
      <w:r w:rsidRPr="006A0AA9">
        <w:rPr>
          <w:rFonts w:ascii="Times New Roman" w:hAnsi="Times New Roman" w:cs="Times New Roman"/>
          <w:lang w:val="sr-Cyrl-CS"/>
        </w:rPr>
        <w:t xml:space="preserve">omisija smatra da </w:t>
      </w:r>
      <w:r w:rsidRPr="006A0AA9">
        <w:rPr>
          <w:rFonts w:ascii="Times New Roman" w:hAnsi="Times New Roman" w:cs="Times New Roman"/>
        </w:rPr>
        <w:t xml:space="preserve">kandidatkinja </w:t>
      </w:r>
      <w:r>
        <w:rPr>
          <w:rFonts w:ascii="Times New Roman" w:hAnsi="Times New Roman" w:cs="Times New Roman"/>
          <w:lang w:val="sr-Latn-CS"/>
        </w:rPr>
        <w:t>Bojana Višekruna</w:t>
      </w:r>
      <w:r w:rsidRPr="006A0AA9">
        <w:rPr>
          <w:rFonts w:ascii="Times New Roman" w:hAnsi="Times New Roman" w:cs="Times New Roman"/>
          <w:lang w:val="sr-Cyrl-CS"/>
        </w:rPr>
        <w:t xml:space="preserve"> ispunjava </w:t>
      </w:r>
      <w:r w:rsidRPr="006A0AA9">
        <w:rPr>
          <w:rFonts w:ascii="Times New Roman" w:hAnsi="Times New Roman" w:cs="Times New Roman"/>
        </w:rPr>
        <w:t xml:space="preserve">sve </w:t>
      </w:r>
      <w:r w:rsidRPr="006A0AA9">
        <w:rPr>
          <w:rFonts w:ascii="Times New Roman" w:hAnsi="Times New Roman" w:cs="Times New Roman"/>
          <w:lang w:val="sr-Cyrl-CS"/>
        </w:rPr>
        <w:t xml:space="preserve">uslove predviđene </w:t>
      </w:r>
      <w:r w:rsidRPr="006A0AA9">
        <w:rPr>
          <w:rFonts w:ascii="Times New Roman" w:hAnsi="Times New Roman" w:cs="Times New Roman"/>
          <w:i/>
          <w:iCs/>
          <w:lang w:val="sr-Cyrl-CS"/>
        </w:rPr>
        <w:t>Zakonom o naučno-istraživačkoj delatnosti</w:t>
      </w:r>
      <w:r w:rsidRPr="006A0AA9">
        <w:rPr>
          <w:rFonts w:ascii="Times New Roman" w:hAnsi="Times New Roman" w:cs="Times New Roman"/>
          <w:lang w:val="sr-Cyrl-CS"/>
        </w:rPr>
        <w:t xml:space="preserve"> za sticanje zvanja  </w:t>
      </w:r>
      <w:r w:rsidRPr="006A0AA9">
        <w:rPr>
          <w:rFonts w:ascii="Times New Roman" w:hAnsi="Times New Roman" w:cs="Times New Roman"/>
          <w:lang w:val="sr-Latn-CS"/>
        </w:rPr>
        <w:t xml:space="preserve">ISTRAŽIVAČ </w:t>
      </w:r>
      <w:r w:rsidRPr="006A0AA9">
        <w:rPr>
          <w:rFonts w:ascii="Times New Roman" w:hAnsi="Times New Roman" w:cs="Times New Roman"/>
          <w:lang w:val="sr-Cyrl-CS"/>
        </w:rPr>
        <w:t xml:space="preserve"> SARADNIK</w:t>
      </w:r>
      <w:r>
        <w:rPr>
          <w:rFonts w:ascii="Times New Roman" w:hAnsi="Times New Roman" w:cs="Times New Roman"/>
        </w:rPr>
        <w:t>. Istraživački rad Bojane Višekruna ukazuje na njenu sposobnost da se samostalno i timski bavi naučnim istraživanjem, te da na analitičan i temeljan način obrađuje savremene teme iz oblasti primenjene etike, a posebno etike rata i vojne etike. Komisija, zbog svega navedenog, sa zadovoljstvom</w:t>
      </w:r>
      <w:r w:rsidRPr="006A0AA9">
        <w:rPr>
          <w:rFonts w:ascii="Times New Roman" w:hAnsi="Times New Roman" w:cs="Times New Roman"/>
          <w:lang w:val="sr-Cyrl-CS"/>
        </w:rPr>
        <w:t xml:space="preserve"> predlaže Nastavno-naučnom veću Filozofskog fakulteta Univerziteta u Beogradu da </w:t>
      </w:r>
      <w:r w:rsidRPr="006A0AA9">
        <w:rPr>
          <w:rFonts w:ascii="Times New Roman" w:hAnsi="Times New Roman" w:cs="Times New Roman"/>
        </w:rPr>
        <w:t>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Latn-CS"/>
        </w:rPr>
        <w:t>Bojana Višekruna</w:t>
      </w:r>
      <w:r w:rsidRPr="006A0AA9">
        <w:rPr>
          <w:rFonts w:ascii="Times New Roman" w:hAnsi="Times New Roman" w:cs="Times New Roman"/>
          <w:lang w:val="sr-Latn-CS"/>
        </w:rPr>
        <w:t xml:space="preserve"> izabere</w:t>
      </w:r>
      <w:r w:rsidRPr="006A0AA9">
        <w:rPr>
          <w:rFonts w:ascii="Times New Roman" w:hAnsi="Times New Roman" w:cs="Times New Roman"/>
          <w:lang w:val="sr-Cyrl-CS"/>
        </w:rPr>
        <w:t xml:space="preserve"> u zvanje </w:t>
      </w:r>
      <w:r w:rsidRPr="006A0AA9">
        <w:rPr>
          <w:rFonts w:ascii="Times New Roman" w:hAnsi="Times New Roman" w:cs="Times New Roman"/>
          <w:lang w:val="sr-Latn-CS"/>
        </w:rPr>
        <w:t>ISTRAŽIVAČ</w:t>
      </w:r>
      <w:r w:rsidRPr="006A0AA9">
        <w:rPr>
          <w:rFonts w:ascii="Times New Roman" w:hAnsi="Times New Roman" w:cs="Times New Roman"/>
          <w:lang w:val="sr-Cyrl-CS"/>
        </w:rPr>
        <w:t xml:space="preserve"> SARADNIK.</w:t>
      </w:r>
    </w:p>
    <w:p w:rsidR="009613AA" w:rsidRDefault="009613AA">
      <w:pPr>
        <w:rPr>
          <w:rFonts w:ascii="Times New Roman" w:hAnsi="Times New Roman" w:cs="Times New Roman"/>
          <w:sz w:val="26"/>
          <w:szCs w:val="26"/>
        </w:rPr>
      </w:pPr>
      <w:r w:rsidRPr="006A0AA9">
        <w:rPr>
          <w:rFonts w:ascii="Times New Roman" w:hAnsi="Times New Roman" w:cs="Times New Roman"/>
          <w:sz w:val="26"/>
          <w:szCs w:val="26"/>
        </w:rPr>
        <w:t xml:space="preserve">U Beogradu, </w:t>
      </w:r>
      <w:r>
        <w:rPr>
          <w:rFonts w:ascii="Times New Roman" w:hAnsi="Times New Roman" w:cs="Times New Roman"/>
          <w:sz w:val="26"/>
          <w:szCs w:val="26"/>
        </w:rPr>
        <w:t>20.01.2022</w:t>
      </w:r>
      <w:r w:rsidRPr="00224369">
        <w:rPr>
          <w:rFonts w:ascii="Times New Roman" w:hAnsi="Times New Roman" w:cs="Times New Roman"/>
          <w:sz w:val="26"/>
          <w:szCs w:val="26"/>
        </w:rPr>
        <w:t>. godine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9613AA" w:rsidRDefault="009613AA">
      <w:pPr>
        <w:rPr>
          <w:rFonts w:ascii="Times New Roman" w:hAnsi="Times New Roman" w:cs="Times New Roman"/>
          <w:sz w:val="26"/>
          <w:szCs w:val="26"/>
        </w:rPr>
      </w:pPr>
    </w:p>
    <w:p w:rsidR="009613AA" w:rsidRDefault="009613AA">
      <w:pPr>
        <w:rPr>
          <w:rFonts w:ascii="Times New Roman" w:hAnsi="Times New Roman" w:cs="Times New Roman"/>
          <w:sz w:val="26"/>
          <w:szCs w:val="26"/>
        </w:rPr>
      </w:pPr>
    </w:p>
    <w:p w:rsidR="009613AA" w:rsidRPr="00B90173" w:rsidRDefault="009613AA" w:rsidP="001B4638">
      <w:pPr>
        <w:jc w:val="right"/>
        <w:rPr>
          <w:rFonts w:ascii="Times New Roman" w:hAnsi="Times New Roman" w:cs="Times New Roman"/>
          <w:sz w:val="26"/>
          <w:szCs w:val="26"/>
        </w:rPr>
      </w:pPr>
      <w:r w:rsidRPr="006A0AA9">
        <w:rPr>
          <w:rFonts w:ascii="Times New Roman" w:hAnsi="Times New Roman" w:cs="Times New Roman"/>
          <w:b/>
          <w:bCs/>
        </w:rPr>
        <w:t>KOMISIJA</w:t>
      </w:r>
    </w:p>
    <w:p w:rsidR="009613AA" w:rsidRDefault="009613AA">
      <w:pPr>
        <w:rPr>
          <w:rFonts w:ascii="Times New Roman" w:hAnsi="Times New Roman" w:cs="Times New Roman"/>
          <w:b/>
          <w:bCs/>
        </w:rPr>
      </w:pP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</w:p>
    <w:p w:rsidR="009613AA" w:rsidRPr="006A0AA9" w:rsidRDefault="009613AA" w:rsidP="001B4638">
      <w:pPr>
        <w:spacing w:after="0"/>
        <w:ind w:left="432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Dr Nenad Cekić</w:t>
      </w:r>
    </w:p>
    <w:p w:rsidR="009613AA" w:rsidRPr="006A0AA9" w:rsidRDefault="009613AA" w:rsidP="001B4638">
      <w:pPr>
        <w:spacing w:after="0"/>
        <w:ind w:left="432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redovni profesor</w:t>
      </w:r>
    </w:p>
    <w:p w:rsidR="009613AA" w:rsidRPr="006A0AA9" w:rsidRDefault="009613AA" w:rsidP="001B4638">
      <w:pPr>
        <w:ind w:left="4320" w:firstLine="720"/>
        <w:jc w:val="right"/>
        <w:rPr>
          <w:rFonts w:ascii="Times New Roman" w:hAnsi="Times New Roman" w:cs="Times New Roman"/>
          <w:b/>
          <w:bCs/>
        </w:rPr>
      </w:pPr>
    </w:p>
    <w:p w:rsidR="009613AA" w:rsidRPr="006A0AA9" w:rsidRDefault="009613AA" w:rsidP="001B4638">
      <w:pPr>
        <w:spacing w:after="0"/>
        <w:ind w:left="432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6A0AA9">
        <w:rPr>
          <w:rFonts w:ascii="Times New Roman" w:hAnsi="Times New Roman" w:cs="Times New Roman"/>
        </w:rPr>
        <w:t xml:space="preserve">r </w:t>
      </w:r>
      <w:r>
        <w:rPr>
          <w:rFonts w:ascii="Times New Roman" w:hAnsi="Times New Roman" w:cs="Times New Roman"/>
        </w:rPr>
        <w:t>Aleksandar Dobrijević</w:t>
      </w:r>
    </w:p>
    <w:p w:rsidR="009613AA" w:rsidRPr="006A0AA9" w:rsidRDefault="009613AA" w:rsidP="001B4638">
      <w:pPr>
        <w:spacing w:after="0"/>
        <w:ind w:left="432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docent</w:t>
      </w:r>
    </w:p>
    <w:p w:rsidR="009613AA" w:rsidRDefault="009613AA" w:rsidP="001B4638">
      <w:pPr>
        <w:spacing w:after="0"/>
        <w:ind w:left="5040"/>
        <w:jc w:val="right"/>
        <w:rPr>
          <w:rFonts w:ascii="Times New Roman" w:hAnsi="Times New Roman" w:cs="Times New Roman"/>
          <w:b/>
          <w:bCs/>
        </w:rPr>
      </w:pPr>
    </w:p>
    <w:p w:rsidR="009613AA" w:rsidRPr="006A0AA9" w:rsidRDefault="009613AA" w:rsidP="001B4638">
      <w:pPr>
        <w:spacing w:after="0"/>
        <w:ind w:left="432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6A0AA9">
        <w:rPr>
          <w:rFonts w:ascii="Times New Roman" w:hAnsi="Times New Roman" w:cs="Times New Roman"/>
        </w:rPr>
        <w:t xml:space="preserve">r </w:t>
      </w:r>
      <w:r>
        <w:rPr>
          <w:rFonts w:ascii="Times New Roman" w:hAnsi="Times New Roman" w:cs="Times New Roman"/>
        </w:rPr>
        <w:t>Stefan Mićić</w:t>
      </w:r>
    </w:p>
    <w:p w:rsidR="009613AA" w:rsidRPr="006A0AA9" w:rsidRDefault="009613AA" w:rsidP="001B4638">
      <w:pPr>
        <w:spacing w:after="0"/>
        <w:ind w:left="432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docent</w:t>
      </w:r>
    </w:p>
    <w:sectPr w:rsidR="009613AA" w:rsidRPr="006A0AA9" w:rsidSect="00157E79">
      <w:footerReference w:type="default" r:id="rId12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3AA" w:rsidRDefault="009613AA" w:rsidP="00E50B78">
      <w:pPr>
        <w:spacing w:after="0" w:line="240" w:lineRule="auto"/>
      </w:pPr>
      <w:r>
        <w:separator/>
      </w:r>
    </w:p>
  </w:endnote>
  <w:endnote w:type="continuationSeparator" w:id="1">
    <w:p w:rsidR="009613AA" w:rsidRDefault="009613AA" w:rsidP="00E50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AA" w:rsidRDefault="009613AA">
    <w:pPr>
      <w:pStyle w:val="Footer"/>
      <w:jc w:val="right"/>
    </w:pPr>
    <w:fldSimple w:instr=" PAGE   \* MERGEFORMAT ">
      <w:r>
        <w:t>1</w:t>
      </w:r>
    </w:fldSimple>
  </w:p>
  <w:p w:rsidR="009613AA" w:rsidRDefault="009613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3AA" w:rsidRDefault="009613AA" w:rsidP="00E50B78">
      <w:pPr>
        <w:spacing w:after="0" w:line="240" w:lineRule="auto"/>
      </w:pPr>
      <w:r>
        <w:separator/>
      </w:r>
    </w:p>
  </w:footnote>
  <w:footnote w:type="continuationSeparator" w:id="1">
    <w:p w:rsidR="009613AA" w:rsidRDefault="009613AA" w:rsidP="00E50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059AB"/>
    <w:multiLevelType w:val="hybridMultilevel"/>
    <w:tmpl w:val="816480C6"/>
    <w:lvl w:ilvl="0" w:tplc="A322CB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9113D"/>
    <w:multiLevelType w:val="hybridMultilevel"/>
    <w:tmpl w:val="251E4786"/>
    <w:lvl w:ilvl="0" w:tplc="1794D0E6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_Grammarly_42____i" w:val="H4sIAAAAAAAEAKtWckksSQxILCpxzi/NK1GyMqwFAAEhoTITAAAA"/>
    <w:docVar w:name="__Grammarly_42___1" w:val="H4sIAAAAAAAEAKtWcslP9kxRslIyNDYyMza1NAUSBgbmlsZG5ko6SsGpxcWZ+XkgBSa1AJYuIBYsAAAA"/>
  </w:docVars>
  <w:rsids>
    <w:rsidRoot w:val="00430009"/>
    <w:rsid w:val="00022D50"/>
    <w:rsid w:val="0003746C"/>
    <w:rsid w:val="00053E9B"/>
    <w:rsid w:val="0005500E"/>
    <w:rsid w:val="000709DD"/>
    <w:rsid w:val="00091C37"/>
    <w:rsid w:val="000B61E8"/>
    <w:rsid w:val="000C13E4"/>
    <w:rsid w:val="000C2F0C"/>
    <w:rsid w:val="000D089C"/>
    <w:rsid w:val="000D4E14"/>
    <w:rsid w:val="00122B4D"/>
    <w:rsid w:val="0013070E"/>
    <w:rsid w:val="00132F25"/>
    <w:rsid w:val="00145411"/>
    <w:rsid w:val="00146F54"/>
    <w:rsid w:val="00147A6D"/>
    <w:rsid w:val="0015449D"/>
    <w:rsid w:val="0015687B"/>
    <w:rsid w:val="00157E79"/>
    <w:rsid w:val="00157FB3"/>
    <w:rsid w:val="00165ADA"/>
    <w:rsid w:val="001707F7"/>
    <w:rsid w:val="00171126"/>
    <w:rsid w:val="00175B3B"/>
    <w:rsid w:val="00184B8E"/>
    <w:rsid w:val="0019752D"/>
    <w:rsid w:val="001A1F57"/>
    <w:rsid w:val="001A6986"/>
    <w:rsid w:val="001B2256"/>
    <w:rsid w:val="001B4638"/>
    <w:rsid w:val="001C0B32"/>
    <w:rsid w:val="001C0C54"/>
    <w:rsid w:val="001C1215"/>
    <w:rsid w:val="001C1ED9"/>
    <w:rsid w:val="001C4A5E"/>
    <w:rsid w:val="001D230C"/>
    <w:rsid w:val="001D7527"/>
    <w:rsid w:val="001E1A5C"/>
    <w:rsid w:val="001E37DA"/>
    <w:rsid w:val="001F59A2"/>
    <w:rsid w:val="00202E92"/>
    <w:rsid w:val="0020670C"/>
    <w:rsid w:val="00216C5A"/>
    <w:rsid w:val="0022035B"/>
    <w:rsid w:val="002208E6"/>
    <w:rsid w:val="00221DF1"/>
    <w:rsid w:val="00224369"/>
    <w:rsid w:val="00235356"/>
    <w:rsid w:val="00237A40"/>
    <w:rsid w:val="00240A19"/>
    <w:rsid w:val="00240BB4"/>
    <w:rsid w:val="00240BD9"/>
    <w:rsid w:val="00254B3C"/>
    <w:rsid w:val="002641DA"/>
    <w:rsid w:val="00284768"/>
    <w:rsid w:val="00294922"/>
    <w:rsid w:val="002A5BCB"/>
    <w:rsid w:val="002A755F"/>
    <w:rsid w:val="002B2172"/>
    <w:rsid w:val="002B2221"/>
    <w:rsid w:val="002C4CCA"/>
    <w:rsid w:val="002C69DC"/>
    <w:rsid w:val="002C7FC5"/>
    <w:rsid w:val="003101D8"/>
    <w:rsid w:val="00316633"/>
    <w:rsid w:val="00316C79"/>
    <w:rsid w:val="00322E9B"/>
    <w:rsid w:val="00331DAD"/>
    <w:rsid w:val="00352DCB"/>
    <w:rsid w:val="00354B6B"/>
    <w:rsid w:val="0035602D"/>
    <w:rsid w:val="003629A6"/>
    <w:rsid w:val="00365341"/>
    <w:rsid w:val="003801F6"/>
    <w:rsid w:val="00382A9E"/>
    <w:rsid w:val="003972B3"/>
    <w:rsid w:val="003A4F9F"/>
    <w:rsid w:val="003A59AC"/>
    <w:rsid w:val="003C2B23"/>
    <w:rsid w:val="003D0A31"/>
    <w:rsid w:val="003D6F83"/>
    <w:rsid w:val="003E1D95"/>
    <w:rsid w:val="003E2AAF"/>
    <w:rsid w:val="003F1A50"/>
    <w:rsid w:val="00402D9F"/>
    <w:rsid w:val="00405AC2"/>
    <w:rsid w:val="0041436A"/>
    <w:rsid w:val="00420EEE"/>
    <w:rsid w:val="00421A84"/>
    <w:rsid w:val="004235C4"/>
    <w:rsid w:val="00426222"/>
    <w:rsid w:val="00427FC5"/>
    <w:rsid w:val="00430009"/>
    <w:rsid w:val="00435556"/>
    <w:rsid w:val="00436535"/>
    <w:rsid w:val="00440059"/>
    <w:rsid w:val="004709C4"/>
    <w:rsid w:val="00471D55"/>
    <w:rsid w:val="00473DFD"/>
    <w:rsid w:val="00474A0C"/>
    <w:rsid w:val="00475BAE"/>
    <w:rsid w:val="00492D11"/>
    <w:rsid w:val="00493F71"/>
    <w:rsid w:val="004B04F2"/>
    <w:rsid w:val="004B0BB6"/>
    <w:rsid w:val="004B7791"/>
    <w:rsid w:val="004E1900"/>
    <w:rsid w:val="004E64DA"/>
    <w:rsid w:val="004F217A"/>
    <w:rsid w:val="0051173E"/>
    <w:rsid w:val="00525F8B"/>
    <w:rsid w:val="0052710B"/>
    <w:rsid w:val="0053139D"/>
    <w:rsid w:val="00535CE5"/>
    <w:rsid w:val="00540867"/>
    <w:rsid w:val="00542ECF"/>
    <w:rsid w:val="00547D23"/>
    <w:rsid w:val="0055055B"/>
    <w:rsid w:val="00560134"/>
    <w:rsid w:val="00567479"/>
    <w:rsid w:val="00580271"/>
    <w:rsid w:val="0058438A"/>
    <w:rsid w:val="0059707B"/>
    <w:rsid w:val="005A1347"/>
    <w:rsid w:val="005A26CB"/>
    <w:rsid w:val="005A2BA6"/>
    <w:rsid w:val="005A5DC5"/>
    <w:rsid w:val="005B1D06"/>
    <w:rsid w:val="005B3DB0"/>
    <w:rsid w:val="005B7C71"/>
    <w:rsid w:val="005C7FAA"/>
    <w:rsid w:val="005D161B"/>
    <w:rsid w:val="005D4014"/>
    <w:rsid w:val="005F0946"/>
    <w:rsid w:val="00600449"/>
    <w:rsid w:val="006218DB"/>
    <w:rsid w:val="00637C02"/>
    <w:rsid w:val="00637F8D"/>
    <w:rsid w:val="006433AF"/>
    <w:rsid w:val="00660827"/>
    <w:rsid w:val="00664652"/>
    <w:rsid w:val="00672D15"/>
    <w:rsid w:val="00676536"/>
    <w:rsid w:val="006809F9"/>
    <w:rsid w:val="00680FFE"/>
    <w:rsid w:val="006A0AA9"/>
    <w:rsid w:val="006A7A1A"/>
    <w:rsid w:val="006C28B4"/>
    <w:rsid w:val="006C46FD"/>
    <w:rsid w:val="006C4840"/>
    <w:rsid w:val="006C7D3D"/>
    <w:rsid w:val="006E058A"/>
    <w:rsid w:val="006E260A"/>
    <w:rsid w:val="006E52ED"/>
    <w:rsid w:val="006E5E05"/>
    <w:rsid w:val="007006D6"/>
    <w:rsid w:val="007122ED"/>
    <w:rsid w:val="00720812"/>
    <w:rsid w:val="00722A1A"/>
    <w:rsid w:val="00732634"/>
    <w:rsid w:val="0073576B"/>
    <w:rsid w:val="00735936"/>
    <w:rsid w:val="00751D13"/>
    <w:rsid w:val="00762827"/>
    <w:rsid w:val="007708C7"/>
    <w:rsid w:val="00774400"/>
    <w:rsid w:val="00792F84"/>
    <w:rsid w:val="007A33A1"/>
    <w:rsid w:val="007A63D8"/>
    <w:rsid w:val="007A6836"/>
    <w:rsid w:val="007B1B2D"/>
    <w:rsid w:val="007B3E7D"/>
    <w:rsid w:val="007B42F7"/>
    <w:rsid w:val="007B752F"/>
    <w:rsid w:val="007C1583"/>
    <w:rsid w:val="007E475F"/>
    <w:rsid w:val="007F7405"/>
    <w:rsid w:val="007F7F40"/>
    <w:rsid w:val="00800F91"/>
    <w:rsid w:val="00814248"/>
    <w:rsid w:val="00834E73"/>
    <w:rsid w:val="00835DB4"/>
    <w:rsid w:val="00836F9E"/>
    <w:rsid w:val="00856B3F"/>
    <w:rsid w:val="0086631E"/>
    <w:rsid w:val="008709FC"/>
    <w:rsid w:val="00882CD4"/>
    <w:rsid w:val="00883FF1"/>
    <w:rsid w:val="008A57E5"/>
    <w:rsid w:val="008B0588"/>
    <w:rsid w:val="008B6932"/>
    <w:rsid w:val="008C1CB9"/>
    <w:rsid w:val="008C4C76"/>
    <w:rsid w:val="008D47F6"/>
    <w:rsid w:val="008D4804"/>
    <w:rsid w:val="008D5F2C"/>
    <w:rsid w:val="008E19F4"/>
    <w:rsid w:val="008E23B3"/>
    <w:rsid w:val="008E2FC0"/>
    <w:rsid w:val="008E4255"/>
    <w:rsid w:val="008F18EB"/>
    <w:rsid w:val="008F5BE1"/>
    <w:rsid w:val="008F66EE"/>
    <w:rsid w:val="008F6A5E"/>
    <w:rsid w:val="00904D59"/>
    <w:rsid w:val="009130FE"/>
    <w:rsid w:val="00914A80"/>
    <w:rsid w:val="009175B2"/>
    <w:rsid w:val="00920A11"/>
    <w:rsid w:val="009338C3"/>
    <w:rsid w:val="00936E22"/>
    <w:rsid w:val="00947097"/>
    <w:rsid w:val="00947A27"/>
    <w:rsid w:val="00957E21"/>
    <w:rsid w:val="009613AA"/>
    <w:rsid w:val="00964D87"/>
    <w:rsid w:val="00981937"/>
    <w:rsid w:val="00983286"/>
    <w:rsid w:val="0099566C"/>
    <w:rsid w:val="009957FE"/>
    <w:rsid w:val="00997670"/>
    <w:rsid w:val="009B5CB5"/>
    <w:rsid w:val="009C6DB2"/>
    <w:rsid w:val="009D10FC"/>
    <w:rsid w:val="009E7E56"/>
    <w:rsid w:val="009F0F40"/>
    <w:rsid w:val="00A01160"/>
    <w:rsid w:val="00A04753"/>
    <w:rsid w:val="00A048C0"/>
    <w:rsid w:val="00A1412C"/>
    <w:rsid w:val="00A173E2"/>
    <w:rsid w:val="00A226B7"/>
    <w:rsid w:val="00A463C1"/>
    <w:rsid w:val="00A50146"/>
    <w:rsid w:val="00A50FBE"/>
    <w:rsid w:val="00A55B79"/>
    <w:rsid w:val="00A61AC0"/>
    <w:rsid w:val="00A6229F"/>
    <w:rsid w:val="00A6415A"/>
    <w:rsid w:val="00A72619"/>
    <w:rsid w:val="00A866EB"/>
    <w:rsid w:val="00A86B5F"/>
    <w:rsid w:val="00A93D4A"/>
    <w:rsid w:val="00AB0C56"/>
    <w:rsid w:val="00AC3A2A"/>
    <w:rsid w:val="00AC4F50"/>
    <w:rsid w:val="00AD5274"/>
    <w:rsid w:val="00AD7CDE"/>
    <w:rsid w:val="00AE080D"/>
    <w:rsid w:val="00AE2B8F"/>
    <w:rsid w:val="00AF31E9"/>
    <w:rsid w:val="00AF5FBE"/>
    <w:rsid w:val="00B00F5A"/>
    <w:rsid w:val="00B226AA"/>
    <w:rsid w:val="00B239A8"/>
    <w:rsid w:val="00B23FCC"/>
    <w:rsid w:val="00B373FC"/>
    <w:rsid w:val="00B44F58"/>
    <w:rsid w:val="00B47FB5"/>
    <w:rsid w:val="00B75B0A"/>
    <w:rsid w:val="00B87A57"/>
    <w:rsid w:val="00B90173"/>
    <w:rsid w:val="00BA15E8"/>
    <w:rsid w:val="00BA4EC6"/>
    <w:rsid w:val="00BB296A"/>
    <w:rsid w:val="00BB447E"/>
    <w:rsid w:val="00BC3830"/>
    <w:rsid w:val="00BC4A1E"/>
    <w:rsid w:val="00BC55E6"/>
    <w:rsid w:val="00BC5CBB"/>
    <w:rsid w:val="00BD0488"/>
    <w:rsid w:val="00BD5770"/>
    <w:rsid w:val="00BD6D8B"/>
    <w:rsid w:val="00BE1C56"/>
    <w:rsid w:val="00C01CE4"/>
    <w:rsid w:val="00C04EF0"/>
    <w:rsid w:val="00C14209"/>
    <w:rsid w:val="00C17BB2"/>
    <w:rsid w:val="00C24457"/>
    <w:rsid w:val="00C33661"/>
    <w:rsid w:val="00C3471D"/>
    <w:rsid w:val="00C516ED"/>
    <w:rsid w:val="00C81DE3"/>
    <w:rsid w:val="00C942F8"/>
    <w:rsid w:val="00CA0A09"/>
    <w:rsid w:val="00CC103B"/>
    <w:rsid w:val="00CD0E71"/>
    <w:rsid w:val="00CD4133"/>
    <w:rsid w:val="00CD4C1E"/>
    <w:rsid w:val="00CD704C"/>
    <w:rsid w:val="00D02C05"/>
    <w:rsid w:val="00D0473C"/>
    <w:rsid w:val="00D05CA6"/>
    <w:rsid w:val="00D0730F"/>
    <w:rsid w:val="00D12D47"/>
    <w:rsid w:val="00D24B06"/>
    <w:rsid w:val="00D32B21"/>
    <w:rsid w:val="00D378AB"/>
    <w:rsid w:val="00D41713"/>
    <w:rsid w:val="00D75893"/>
    <w:rsid w:val="00D80C7B"/>
    <w:rsid w:val="00D80D83"/>
    <w:rsid w:val="00D8779F"/>
    <w:rsid w:val="00D95302"/>
    <w:rsid w:val="00D96452"/>
    <w:rsid w:val="00DA67F9"/>
    <w:rsid w:val="00DA792E"/>
    <w:rsid w:val="00DB5105"/>
    <w:rsid w:val="00DB7A18"/>
    <w:rsid w:val="00DC3E73"/>
    <w:rsid w:val="00DD7EAA"/>
    <w:rsid w:val="00DE709E"/>
    <w:rsid w:val="00DF53B8"/>
    <w:rsid w:val="00DF5D55"/>
    <w:rsid w:val="00E013A1"/>
    <w:rsid w:val="00E01C26"/>
    <w:rsid w:val="00E028AB"/>
    <w:rsid w:val="00E176E6"/>
    <w:rsid w:val="00E26105"/>
    <w:rsid w:val="00E42BA1"/>
    <w:rsid w:val="00E47B29"/>
    <w:rsid w:val="00E50B78"/>
    <w:rsid w:val="00E60B41"/>
    <w:rsid w:val="00E637B5"/>
    <w:rsid w:val="00E8189C"/>
    <w:rsid w:val="00E821BA"/>
    <w:rsid w:val="00E837B8"/>
    <w:rsid w:val="00E8619D"/>
    <w:rsid w:val="00E863A7"/>
    <w:rsid w:val="00E926D3"/>
    <w:rsid w:val="00EA229E"/>
    <w:rsid w:val="00EB35C7"/>
    <w:rsid w:val="00EC0C06"/>
    <w:rsid w:val="00ED5251"/>
    <w:rsid w:val="00ED6EFE"/>
    <w:rsid w:val="00EE3C9A"/>
    <w:rsid w:val="00EF06B0"/>
    <w:rsid w:val="00EF2CDD"/>
    <w:rsid w:val="00F03497"/>
    <w:rsid w:val="00F1047B"/>
    <w:rsid w:val="00F149A9"/>
    <w:rsid w:val="00F20DCD"/>
    <w:rsid w:val="00F3418B"/>
    <w:rsid w:val="00F35415"/>
    <w:rsid w:val="00F41202"/>
    <w:rsid w:val="00F43958"/>
    <w:rsid w:val="00F504DB"/>
    <w:rsid w:val="00F5249B"/>
    <w:rsid w:val="00F62EFB"/>
    <w:rsid w:val="00F64033"/>
    <w:rsid w:val="00F7574C"/>
    <w:rsid w:val="00F83AF3"/>
    <w:rsid w:val="00F87410"/>
    <w:rsid w:val="00F87430"/>
    <w:rsid w:val="00FA7CD4"/>
    <w:rsid w:val="00FB1CC7"/>
    <w:rsid w:val="00FB5A0C"/>
    <w:rsid w:val="00FE1F82"/>
    <w:rsid w:val="00FE4D39"/>
    <w:rsid w:val="00FF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F83"/>
    <w:pPr>
      <w:spacing w:after="160" w:line="360" w:lineRule="auto"/>
      <w:jc w:val="both"/>
    </w:pPr>
    <w:rPr>
      <w:rFonts w:ascii="Constantia" w:hAnsi="Constantia" w:cs="Constantia"/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6F83"/>
    <w:pPr>
      <w:keepNext/>
      <w:keepLines/>
      <w:spacing w:before="40" w:after="0"/>
      <w:jc w:val="center"/>
      <w:outlineLvl w:val="1"/>
    </w:pPr>
    <w:rPr>
      <w:rFonts w:eastAsia="Times New Roman"/>
      <w:b/>
      <w:bCs/>
      <w:color w:val="3B3838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D6F83"/>
    <w:rPr>
      <w:rFonts w:ascii="Constantia" w:hAnsi="Constantia" w:cs="Constantia"/>
      <w:b/>
      <w:bCs/>
      <w:noProof/>
      <w:color w:val="3B3838"/>
      <w:sz w:val="26"/>
      <w:szCs w:val="26"/>
    </w:rPr>
  </w:style>
  <w:style w:type="paragraph" w:styleId="ListParagraph">
    <w:name w:val="List Paragraph"/>
    <w:basedOn w:val="Normal"/>
    <w:uiPriority w:val="99"/>
    <w:qFormat/>
    <w:rsid w:val="0053139D"/>
    <w:pPr>
      <w:ind w:left="720"/>
    </w:pPr>
  </w:style>
  <w:style w:type="character" w:customStyle="1" w:styleId="normaltextrun">
    <w:name w:val="normaltextrun"/>
    <w:basedOn w:val="DefaultParagraphFont"/>
    <w:uiPriority w:val="99"/>
    <w:rsid w:val="0053139D"/>
  </w:style>
  <w:style w:type="character" w:styleId="Hyperlink">
    <w:name w:val="Hyperlink"/>
    <w:basedOn w:val="DefaultParagraphFont"/>
    <w:uiPriority w:val="99"/>
    <w:rsid w:val="0053139D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53139D"/>
    <w:rPr>
      <w:color w:val="auto"/>
      <w:shd w:val="clear" w:color="auto" w:fill="auto"/>
    </w:rPr>
  </w:style>
  <w:style w:type="paragraph" w:styleId="Header">
    <w:name w:val="header"/>
    <w:basedOn w:val="Normal"/>
    <w:link w:val="HeaderChar"/>
    <w:uiPriority w:val="99"/>
    <w:rsid w:val="00E50B7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50B78"/>
    <w:rPr>
      <w:rFonts w:ascii="Constantia" w:hAnsi="Constantia" w:cs="Constanti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rsid w:val="00E50B7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50B78"/>
    <w:rPr>
      <w:rFonts w:ascii="Constantia" w:hAnsi="Constantia" w:cs="Constanti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74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4A0C"/>
    <w:rPr>
      <w:rFonts w:ascii="Tahoma" w:hAnsi="Tahoma" w:cs="Tahoma"/>
      <w:noProof/>
      <w:sz w:val="16"/>
      <w:szCs w:val="16"/>
    </w:rPr>
  </w:style>
  <w:style w:type="paragraph" w:styleId="NormalWeb">
    <w:name w:val="Normal (Web)"/>
    <w:basedOn w:val="Normal"/>
    <w:uiPriority w:val="99"/>
    <w:semiHidden/>
    <w:rsid w:val="000709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noProof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8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68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68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8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6362/2018030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0727/0235-1188-2020-63-11-145-157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journals.sagepub.com/doi/pdf/10.1177/147892991664535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2298/THEO1604053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polisa.com/KP34/KP34-IV-1_KrsticSimeunovic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1258</Words>
  <Characters>7172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NASTAVNO-NAUČNO  VEĆE</dc:title>
  <dc:subject/>
  <dc:creator>Vanja Subotić</dc:creator>
  <cp:keywords/>
  <dc:description/>
  <cp:lastModifiedBy>Sneza Nikolic</cp:lastModifiedBy>
  <cp:revision>3</cp:revision>
  <cp:lastPrinted>2022-01-20T09:27:00Z</cp:lastPrinted>
  <dcterms:created xsi:type="dcterms:W3CDTF">2022-01-23T11:38:00Z</dcterms:created>
  <dcterms:modified xsi:type="dcterms:W3CDTF">2022-01-23T11:41:00Z</dcterms:modified>
</cp:coreProperties>
</file>