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  <w:b/>
          <w:position w:val="0"/>
          <w:sz w:val="22"/>
          <w:vertAlign w:val="baseline"/>
        </w:rPr>
        <w:t>Табела 5.2.</w:t>
      </w:r>
      <w:r>
        <w:rPr>
          <w:rFonts w:eastAsia="Times New Roman" w:cs="Times New Roman" w:ascii="Times New Roman" w:hAnsi="Times New Roman"/>
          <w:position w:val="0"/>
          <w:sz w:val="22"/>
          <w:vertAlign w:val="baseline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Антика и кинематографија</w:t>
      </w:r>
    </w:p>
    <w:tbl>
      <w:tblPr>
        <w:tblStyle w:val="Table1"/>
        <w:tblW w:w="9459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12"/>
        <w:gridCol w:w="2985"/>
        <w:gridCol w:w="105"/>
        <w:gridCol w:w="2020"/>
        <w:gridCol w:w="1236"/>
      </w:tblGrid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Студијски програм: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 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Антика и кинематографија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Наставник/наставници: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Мирослав Вујовић, проф. др Гордан Маричић, доц. др Горан Видовић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изборан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Услов: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нема.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Циљ предмета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Упознавање са 1) историјом, техникама и дометима екранизације античког света, и 2) утицајима античких образаца на телевизијску и филмску уметност.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Исход предмета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Дубље разумевање процеса 1) реконструкције прошлости у визуелној култури за популарне намене, и 2) трансформације античких архетипова у идејни систем кинематографског медија.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Теоријска настава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Увод: питања и приступи.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2.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Античка историја и мит на филму.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Classics go to Hollywood: златно доба Холивуда 1916-1966.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4.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Римска комедија и амерички мјузикл: адаптацијa текста у музичку комедију.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Антички спектакл и спектакл антике.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6.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Античка војска на екрану: опрема, покрет, атмосфера.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7.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Хомер у новијој холивудској продукцији: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Троја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Хелена Тројанска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Одисеја.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Искорак ка реализму: ТВ серија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Рим.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9.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Античке конвенције и одгој девојака: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Жижи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Пигмалион.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10.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Еурипидова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Федра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Федра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Жила Дасена. 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11.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Античка проституција код Стивена Содерберга: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Knick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Girlfriend Experience.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Одјеци трагедија и хеленско наслеђе у филмовима Вудија Алена: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Моћна Афродите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Меч лопта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Касандрин сан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 xml:space="preserve">Практична настава.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 вежбама се тумаче одабрани одломци и дискутује релевантна секундарна литетратура.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Литература </w:t>
            </w:r>
          </w:p>
          <w:p>
            <w:pPr>
              <w:pStyle w:val="Normal1"/>
              <w:keepLines/>
              <w:spacing w:lineRule="auto" w:line="276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Cyrino, M. S. (2008)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Rome, Season One: History Makes Television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(Malden, MA). — Cyrino, M. S. (изд.) (2015)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Rome, Season Two: Trial and Triumph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(Edinburgh). — Goldhill, S. (1986)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Reading Greek Tragedy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(Cambridge). — Goldhill, S. (2007)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How to Stage Greek Tragedy Today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(Cambridge). — Llewellyn-Jones, L. (2018)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Designs on the Past: How Hollywood Created the Ancient World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(Edinburgh). — Rosen, G., и др. (изд.) (2016)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Now playing: Learning Mythology Through Film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(New York). —  Vidović, G. 2020 “The 20th Century Pseudo-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meretrix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“Gigi” and Its Adaptations (1944/1949/1958).” У: G. Bandini, C. Pentericci (изд).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Personaggi in scena III: La meretrix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стр. 59-72. (Rome). —  Winkler, M. M. (изд.) (2001)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Classical Myth and Culture in the Cinema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(New York). — </w:t>
            </w:r>
          </w:p>
          <w:p>
            <w:pPr>
              <w:pStyle w:val="Normal1"/>
              <w:keepLines/>
              <w:spacing w:lineRule="auto" w:line="24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Winkler, M. M. (2009)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Cinema and classical texts: Apollo’s new light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(Cambridge).</w:t>
            </w:r>
          </w:p>
        </w:tc>
      </w:tr>
      <w:tr>
        <w:trPr>
          <w:trHeight w:val="227" w:hRule="atLeast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Број часова  активне наставе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предавања и вежебе.</w:t>
            </w:r>
          </w:p>
        </w:tc>
      </w:tr>
      <w:tr>
        <w:trPr>
          <w:trHeight w:val="227" w:hRule="atLeast"/>
        </w:trPr>
        <w:tc>
          <w:tcPr>
            <w:tcW w:w="9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Предиспитне обавезе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Завршни испит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активност у току предавања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семинарски рад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227" w:hRule="atLeast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презентације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369</Words>
  <Characters>2249</Characters>
  <CharactersWithSpaces>2616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2020-09-26T15:15:31Z</dcterms:modified>
  <cp:revision>1</cp:revision>
  <dc:subject/>
  <dc:title/>
</cp:coreProperties>
</file>