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02" w:rsidRPr="00FA381E" w:rsidRDefault="00C01302" w:rsidP="00C01302">
      <w:p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</w:pPr>
      <w:r w:rsidRPr="00FA381E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Izbornom veću Filozofskog fakulteta Univerziteta u Beogradu</w:t>
      </w:r>
    </w:p>
    <w:p w:rsidR="00C01302" w:rsidRPr="00FA381E" w:rsidRDefault="00C01302" w:rsidP="00C0130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01302" w:rsidRPr="005E78F4" w:rsidRDefault="00C01302" w:rsidP="00C01302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>Odlukom Izbornog veća Filozofskog fakulteta od</w:t>
      </w:r>
      <w:r w:rsidRPr="005E78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CC6516">
        <w:rPr>
          <w:rFonts w:ascii="Times New Roman" w:eastAsia="Calibri" w:hAnsi="Times New Roman" w:cs="Times New Roman"/>
          <w:sz w:val="24"/>
          <w:szCs w:val="24"/>
          <w:lang w:val="sr-Latn-RS"/>
        </w:rPr>
        <w:t>20. februara 2020.</w:t>
      </w:r>
      <w:r w:rsidRPr="00CC6516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godine izabrani smo u komisiju za pripremu referata o kandidatima za izbor u zvanje </w:t>
      </w:r>
      <w:r w:rsidRPr="00FA381E">
        <w:rPr>
          <w:rFonts w:ascii="Times New Roman" w:eastAsia="Calibri" w:hAnsi="Times New Roman" w:cs="Times New Roman"/>
          <w:sz w:val="24"/>
          <w:szCs w:val="24"/>
          <w:lang w:val="sr-Latn-CS"/>
        </w:rPr>
        <w:t>REDOVNOG PROFESORA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za užu naučnu oblast ARHEOLOGIJA sa </w:t>
      </w:r>
      <w:r w:rsidRPr="00FA381E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10 % 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>radn</w:t>
      </w:r>
      <w:r w:rsidRPr="00FA381E">
        <w:rPr>
          <w:rFonts w:ascii="Times New Roman" w:eastAsia="Calibri" w:hAnsi="Times New Roman" w:cs="Times New Roman"/>
          <w:sz w:val="24"/>
          <w:szCs w:val="24"/>
          <w:lang w:val="sr-Latn-CS"/>
        </w:rPr>
        <w:t>og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vremen</w:t>
      </w:r>
      <w:r w:rsidRPr="00FA381E">
        <w:rPr>
          <w:rFonts w:ascii="Times New Roman" w:eastAsia="Calibri" w:hAnsi="Times New Roman" w:cs="Times New Roman"/>
          <w:sz w:val="24"/>
          <w:szCs w:val="24"/>
          <w:lang w:val="sr-Latn-CS"/>
        </w:rPr>
        <w:t>a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na </w:t>
      </w:r>
      <w:r w:rsidRPr="00FA381E">
        <w:rPr>
          <w:rFonts w:ascii="Times New Roman" w:eastAsia="Calibri" w:hAnsi="Times New Roman" w:cs="Times New Roman"/>
          <w:sz w:val="24"/>
          <w:szCs w:val="24"/>
          <w:lang w:val="sr-Latn-CS"/>
        </w:rPr>
        <w:t>ne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određeno vreme. Na konkurs objavljen </w:t>
      </w:r>
      <w:r w:rsidRPr="005E78F4">
        <w:rPr>
          <w:rFonts w:ascii="Times New Roman" w:eastAsia="Calibri" w:hAnsi="Times New Roman" w:cs="Times New Roman"/>
          <w:sz w:val="24"/>
          <w:szCs w:val="24"/>
          <w:lang w:val="sr-Cyrl-CS"/>
        </w:rPr>
        <w:t>u Oglasim novi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>n</w:t>
      </w:r>
      <w:r w:rsidRPr="005E78F4">
        <w:rPr>
          <w:rFonts w:ascii="Times New Roman" w:eastAsia="Calibri" w:hAnsi="Times New Roman" w:cs="Times New Roman"/>
          <w:sz w:val="24"/>
          <w:szCs w:val="24"/>
          <w:lang w:val="sr-Cyrl-CS"/>
        </w:rPr>
        <w:t>a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>m</w:t>
      </w:r>
      <w:r w:rsidRPr="005E78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a 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Nacionalne službe za zapošljavanje „Poslovi“ od </w:t>
      </w:r>
      <w:r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26. februara 2020. 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godine prijavljen je samo jedan kandidat, </w:t>
      </w:r>
      <w:r w:rsidRPr="005E78F4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 xml:space="preserve">dr </w:t>
      </w:r>
      <w:r w:rsidRPr="00FA381E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Tatjana Cvjetićanin</w:t>
      </w:r>
      <w:r w:rsidRPr="005E78F4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 xml:space="preserve">. </w:t>
      </w:r>
      <w:r w:rsidRPr="005E78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Zadovoljstvo nam je da Veću podnesemo sledeći </w:t>
      </w:r>
    </w:p>
    <w:p w:rsidR="00C01302" w:rsidRPr="005E78F4" w:rsidRDefault="00C01302" w:rsidP="00C01302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C01302" w:rsidRPr="005E78F4" w:rsidRDefault="00C01302" w:rsidP="00C01302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  <w:r w:rsidRPr="005E78F4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I Z V E Š T A J</w:t>
      </w:r>
    </w:p>
    <w:p w:rsidR="00C01302" w:rsidRPr="00FA381E" w:rsidRDefault="00C01302" w:rsidP="00C01302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FA381E">
        <w:rPr>
          <w:rFonts w:ascii="Times New Roman" w:hAnsi="Times New Roman" w:cs="Times New Roman"/>
          <w:sz w:val="24"/>
          <w:szCs w:val="24"/>
          <w:lang w:val="sr-Latn-RS"/>
        </w:rPr>
        <w:t>Naučni savetnik dr Tatjana Cvjeti</w:t>
      </w:r>
      <w:r w:rsidRPr="00FA381E">
        <w:rPr>
          <w:rFonts w:ascii="Times New Roman" w:eastAsia="Calibri" w:hAnsi="Times New Roman" w:cs="Times New Roman"/>
          <w:sz w:val="24"/>
          <w:szCs w:val="24"/>
          <w:lang w:val="sr-Latn-RS"/>
        </w:rPr>
        <w:t>ć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anin (1963, Beograd), muzejski savetnik u Narodnom muzeju u Beogradu,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diplomirala je (1987.), magistrirala (1992.) i 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doktorirala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>1997.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na Filozofskom fakultetu Univerziteta u Beogradu. Od 1990. godine </w:t>
      </w:r>
      <w:r>
        <w:rPr>
          <w:rFonts w:ascii="Times New Roman" w:hAnsi="Times New Roman" w:cs="Times New Roman"/>
          <w:sz w:val="24"/>
          <w:szCs w:val="24"/>
          <w:lang w:val="sr-Latn-RS"/>
        </w:rPr>
        <w:t>zaposlena je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u Narodnom muzeju kao kustos u Arheološkom odeljenju, a trenutno je kustos Zbirke za kasnoantički i ranovizantijski period i Zbirke Seobe naroda. Zvanje muzejskog savetnika stekla je 2006. godine. Bila je direktor Narodnog muzeja od 2003. do 2012. godine.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Uporedo sa kustoskim radom, dr Cvjetićanin kroz čitavu svoju profesionalnu karijeru aktivno se bavi istraživačkim radom i na osnovu svojih objavljenih radova izabrana je u sva naučno-istraživačka zvanja: naučni saradnik (1998, Arheološki institut, Beograd), viši naučni saradnik (2005, 2010) i naučni savetnik (2016, Balkanološki institut). </w:t>
      </w:r>
      <w:r>
        <w:rPr>
          <w:rFonts w:ascii="Times New Roman" w:hAnsi="Times New Roman" w:cs="Times New Roman"/>
          <w:sz w:val="24"/>
          <w:szCs w:val="24"/>
          <w:lang w:val="sr-Latn-RS"/>
        </w:rPr>
        <w:t>Bila je saradnik na naučnim projektima Balkanološkog instituta, finansiranim od strane Ministarstva nauke Republike Srbije</w:t>
      </w:r>
      <w:r w:rsidRPr="00B14A7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B14A7D">
        <w:rPr>
          <w:rFonts w:ascii="Times New Roman" w:hAnsi="Times New Roman" w:cs="Times New Roman"/>
          <w:i/>
          <w:sz w:val="24"/>
          <w:szCs w:val="24"/>
          <w:lang w:val="hr-HR"/>
        </w:rPr>
        <w:t>Dunav i Balkan: kulturno-istorijsko nasleđe</w:t>
      </w:r>
      <w:r w:rsidRPr="00B14A7D">
        <w:rPr>
          <w:rFonts w:ascii="Times New Roman" w:hAnsi="Times New Roman" w:cs="Times New Roman"/>
          <w:sz w:val="24"/>
          <w:szCs w:val="24"/>
          <w:lang w:val="hr-HR"/>
        </w:rPr>
        <w:t xml:space="preserve"> (projekat br. 177006, 2011 – 2019) i </w:t>
      </w:r>
      <w:r w:rsidRPr="00B14A7D">
        <w:rPr>
          <w:rFonts w:ascii="Times New Roman" w:hAnsi="Times New Roman" w:cs="Times New Roman"/>
          <w:i/>
          <w:sz w:val="24"/>
          <w:szCs w:val="24"/>
          <w:lang w:val="hr-HR"/>
        </w:rPr>
        <w:t>Dunav i Balkan: kulturno-istorijsko nasleđe</w:t>
      </w:r>
      <w:r w:rsidRPr="00B14A7D">
        <w:rPr>
          <w:rFonts w:ascii="Times New Roman" w:hAnsi="Times New Roman" w:cs="Times New Roman"/>
          <w:sz w:val="24"/>
          <w:szCs w:val="24"/>
          <w:lang w:val="hr-HR"/>
        </w:rPr>
        <w:t xml:space="preserve">, Balkanološki institut (projekat br. 147013, 2006 – 2010).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Do danas je objavila više od 90 naučnih radova 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u domaćim i stranim časopisima, među kojima su i tri samostalne 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monografije: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Gleđosana keramika Gornje Mezije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(2001),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Late Roman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Glazed Pottery. Glazed Pottery from Moesia Prima, Dacia Ripensis, Dacia Mediterranea, and Dardania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(2006),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Kasnorimska keramika Đerdapa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(2016), kao i dve koautorske monografije: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Pokloni Sofije i Milojka Dunjića 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(2013),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Zlatni presek. Narodni muzej u Beogradu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>=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Golden Ratio. National Museum Belgrade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(2013/2018)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 i učesnik je mnogih naučnih i stručnih konferencija.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de-DE"/>
        </w:rPr>
      </w:pP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Bila je stipendista je Pol Geti Fondacije (za zemlje centralne i istočne Evrope, 1997/98) i alumna je postdoktorskog programa Aleksander fon Humbolt fondacije (stručni boravak u Nemačkoj 2001/2002).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Počasni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Nemačkog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arheološkog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instituta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A381E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2008. 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Od 2014. godine predsednik je međunarodnog udruženja stručnjaka za rimsku keramiku, </w:t>
      </w:r>
      <w:r w:rsidRPr="00FA381E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Rei Cretariae Romanae Fautores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Jedan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gramStart"/>
      <w:r w:rsidRPr="00FA381E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osnivača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Balkanske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mreže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muzeja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regionalnog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nevladinog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udruženja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čiji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predsednik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od 2013.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FA381E">
        <w:rPr>
          <w:rFonts w:ascii="Times New Roman" w:hAnsi="Times New Roman" w:cs="Times New Roman"/>
          <w:sz w:val="24"/>
          <w:szCs w:val="24"/>
        </w:rPr>
        <w:t>Od 2002.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381E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2006.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bila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podpredsednik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Nacionalnog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komiteta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ICOM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Srbija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Ekspert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r w:rsidRPr="00FA381E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Regional Cooperation Council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>.</w:t>
      </w:r>
      <w:proofErr w:type="gramEnd"/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A381E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Task Force for Culture and Society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 (2013 – 2015), u okviru programa Saveta Evrope </w:t>
      </w:r>
      <w:r w:rsidRPr="00FA381E">
        <w:rPr>
          <w:rFonts w:ascii="Times New Roman" w:hAnsi="Times New Roman" w:cs="Times New Roman"/>
          <w:i/>
          <w:color w:val="000000"/>
          <w:sz w:val="24"/>
          <w:szCs w:val="24"/>
          <w:lang w:val="hr-HR"/>
        </w:rPr>
        <w:t xml:space="preserve">Ljubljana Process II: Rehabilitating our Common Heritage. </w:t>
      </w:r>
      <w:r w:rsidRPr="00FA381E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Nosilac je ordena ranga viteza Republike Italije </w:t>
      </w:r>
      <w:r w:rsidRPr="00FA381E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Stela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  <w:lang w:val="es-ES_tradnl"/>
        </w:rPr>
        <w:t>della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  <w:lang w:val="es-ES_tradnl"/>
        </w:rPr>
        <w:t>Solidarieta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Pr="00FA381E">
        <w:rPr>
          <w:rFonts w:ascii="Times New Roman" w:hAnsi="Times New Roman" w:cs="Times New Roman"/>
          <w:iCs/>
          <w:sz w:val="24"/>
          <w:szCs w:val="24"/>
          <w:lang w:val="es-ES_tradnl"/>
        </w:rPr>
        <w:t>(2007)</w:t>
      </w:r>
      <w:r w:rsidRPr="00FA381E">
        <w:rPr>
          <w:rFonts w:ascii="Times New Roman" w:hAnsi="Times New Roman" w:cs="Times New Roman"/>
          <w:sz w:val="24"/>
          <w:szCs w:val="24"/>
          <w:lang w:val="es-ES_tradnl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>Ministarstva</w:t>
      </w:r>
      <w:proofErr w:type="spellEnd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>kulture</w:t>
      </w:r>
      <w:proofErr w:type="spellEnd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>komunikacija</w:t>
      </w:r>
      <w:proofErr w:type="spellEnd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>Republike</w:t>
      </w:r>
      <w:proofErr w:type="spellEnd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  <w:lang w:val="es-ES_tradnl"/>
        </w:rPr>
        <w:t>Francuske</w:t>
      </w:r>
      <w:proofErr w:type="spellEnd"/>
      <w:r w:rsidRPr="00FA38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A38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des Аrts et des </w:t>
      </w:r>
      <w:r w:rsidRPr="00FA381E">
        <w:rPr>
          <w:rFonts w:ascii="Times New Roman" w:hAnsi="Times New Roman" w:cs="Times New Roman"/>
          <w:i/>
          <w:sz w:val="24"/>
          <w:szCs w:val="24"/>
          <w:lang w:val="sr-Latn-CS"/>
        </w:rPr>
        <w:t>L</w:t>
      </w:r>
      <w:r w:rsidRPr="00FA381E">
        <w:rPr>
          <w:rFonts w:ascii="Times New Roman" w:hAnsi="Times New Roman" w:cs="Times New Roman"/>
          <w:i/>
          <w:sz w:val="24"/>
          <w:szCs w:val="24"/>
          <w:lang w:val="de-DE"/>
        </w:rPr>
        <w:t>ettres</w:t>
      </w:r>
      <w:r w:rsidRPr="00FA381E">
        <w:rPr>
          <w:rFonts w:ascii="Times New Roman" w:hAnsi="Times New Roman" w:cs="Times New Roman"/>
          <w:sz w:val="24"/>
          <w:szCs w:val="24"/>
          <w:lang w:val="de-DE"/>
        </w:rPr>
        <w:t xml:space="preserve"> za doprinos kulturi (2008).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A381E">
        <w:rPr>
          <w:rFonts w:ascii="Times New Roman" w:hAnsi="Times New Roman" w:cs="Times New Roman"/>
          <w:sz w:val="24"/>
          <w:szCs w:val="24"/>
          <w:lang w:val="sr-Latn-CS"/>
        </w:rPr>
        <w:t>U svom dugogodišnjem profesionalnom radu dr Tatjana Cvjetićanin sa velikim uspehom prati dva jednako značajna istraživačka pravca: rimska provincijska arheologija i javna arheologija (</w:t>
      </w:r>
      <w:r w:rsidRPr="00FA381E">
        <w:rPr>
          <w:rFonts w:ascii="Times New Roman" w:hAnsi="Times New Roman" w:cs="Times New Roman"/>
          <w:i/>
          <w:sz w:val="24"/>
          <w:szCs w:val="24"/>
          <w:lang w:val="sr-Latn-CS"/>
        </w:rPr>
        <w:t>public archaeology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U pogledu njenih istraživanja u oblasti </w:t>
      </w:r>
      <w:r w:rsidRPr="00A67752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rimske provincijske arheologije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, potrebno je posebno istaći da je dr Cvjetićanin samostalno započela i kroz svoj rad značajno razvila novo polje istraživanja u našoj sredini, koje podrazumeva </w:t>
      </w:r>
      <w:r>
        <w:rPr>
          <w:rFonts w:ascii="Times New Roman" w:hAnsi="Times New Roman" w:cs="Times New Roman"/>
          <w:sz w:val="24"/>
          <w:szCs w:val="24"/>
          <w:lang w:val="sr-Latn-CS"/>
        </w:rPr>
        <w:t>odlučujući</w:t>
      </w:r>
      <w:r w:rsidRPr="00FA381E">
        <w:rPr>
          <w:rFonts w:ascii="Times New Roman" w:hAnsi="Times New Roman" w:cs="Times New Roman"/>
          <w:sz w:val="24"/>
          <w:szCs w:val="24"/>
          <w:lang w:val="sr-Latn-CS"/>
        </w:rPr>
        <w:t xml:space="preserve"> pomak u odnosu na tradicionalno preovlađujući pristup, oslonjen na stilsko-tipološke klasifikacije. Već od</w:t>
      </w:r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njene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objavljene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Gleđosana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keramika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Gornje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Mezije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(2001),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primetno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postepeno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pomeranje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tipologije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pitanjima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produkcije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distribucije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aspekata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svakodnevnog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života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kompleksnih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promena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novih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identiteta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provincijama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carstva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Najznačajniji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Cvjetićanin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obimna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Kasnoantička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gleđosana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keramika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Gleđosana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keramika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Prve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Mezije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Priobalne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Dakije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Sredozemne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Dakije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Dardanije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(2006),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objavljena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srpskom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toj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važnoj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sintezi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dosadašnjim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znanjima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kasnoantičkoj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glađosanoj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keramici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lokalitetima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Srbiji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šire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prostoru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lastRenderedPageBreak/>
        <w:t>zapadnog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dela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carstva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autorka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formirala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tipologiju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tretiranih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posuda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prezentovala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pregled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nalaza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odredila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svojstva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pokušavajući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ubicira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centre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njene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proizvodnje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distribucije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uviđajući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 i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pravom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potencirajući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ulogu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vojske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širenju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keramičke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robe. </w:t>
      </w:r>
      <w:proofErr w:type="gramStart"/>
      <w:r w:rsidRPr="00FA381E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nezaobilaznu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referencu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bave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arheologijom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uopšte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Podunavska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– limes –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fokusu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Kasnorimska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keramika</w:t>
      </w:r>
      <w:proofErr w:type="spellEnd"/>
      <w:r w:rsidRPr="00FA38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b/>
          <w:i/>
          <w:sz w:val="24"/>
          <w:szCs w:val="24"/>
        </w:rPr>
        <w:t>Đerdapa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(2016), a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njen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analitički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pristup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izdvajanju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pojedinih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utvrđenja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Đerdapu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rezultirao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novim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hronološkim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okvirima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pojedine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fortifikacije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jasnije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definisanje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uloge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odnosa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federata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čineći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referentnom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stručnjake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bave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limesom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>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Proučavanje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ranorimske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gleđosane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uvodi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Tatjanu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Cvjetićanin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analizu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keramičkog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nekropola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kosmajskog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rudničkog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regiona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počevši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legata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Sofije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Milojka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Dunjića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. Kao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urednik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r w:rsidRPr="00FA381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Pokloni Sofije i Milojka Dunjića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 xml:space="preserve"> (2013),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objedinila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nalaze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njihovu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zaostavštinu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angažovala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stručnjake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Narodnog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muzeja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Beogradu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Muzeja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grada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Beograda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izradi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monografije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ovim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nalazima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potiču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verovatno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kosmajskih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nekropola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Guberevac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Babe.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je, pored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uvodnog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poglavlja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uradila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tipološko-hronološku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analizu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keramičkih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posuda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uspostavila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skalu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specifične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keramičke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produkcije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(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>Keramičke posude, 27-9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2). Fenomen ove jednokratne (grobljanske) keramike analizirala je i u saopštenjima sa međunarodnih konferencija i objavljenim radovima –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Grobovi tipa Mala Kopašnica – Sase: narativ o kontinuitetu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(2016);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Purina Čerga, Kosmaj – kompleks keramičkih peći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(2017);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Roman Pottery from Kosmaj: Being about Something or Being about Somebody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(2018);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>Boosting up crafts: rites and local production of pottery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(2018), interpretirajući arheološki zapis van okvira tradicionalne arheologije.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Međunarodni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renome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Tatjane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Cvjetićanin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arheologije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počiva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njenim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radovima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bave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specifičnim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klasama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– </w:t>
      </w:r>
      <w:r w:rsidRPr="00FA381E">
        <w:rPr>
          <w:rFonts w:ascii="Times New Roman" w:hAnsi="Times New Roman" w:cs="Times New Roman"/>
          <w:i/>
          <w:sz w:val="24"/>
          <w:szCs w:val="24"/>
        </w:rPr>
        <w:t>Snake Vessels from Diana</w:t>
      </w:r>
      <w:r w:rsidRPr="00FA381E">
        <w:rPr>
          <w:rFonts w:ascii="Times New Roman" w:hAnsi="Times New Roman" w:cs="Times New Roman"/>
          <w:sz w:val="24"/>
          <w:szCs w:val="24"/>
        </w:rPr>
        <w:t xml:space="preserve"> (2001)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Early Roman Marbled Vessels from Diana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(2003),</w:t>
      </w:r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r w:rsidRPr="00FA381E">
        <w:rPr>
          <w:rFonts w:ascii="Times New Roman" w:hAnsi="Times New Roman" w:cs="Times New Roman"/>
          <w:i/>
          <w:sz w:val="24"/>
          <w:szCs w:val="24"/>
        </w:rPr>
        <w:t>Goods from the Danube Area: a case study of an exceptional snake vessel</w:t>
      </w:r>
      <w:r w:rsidRPr="00FA381E">
        <w:rPr>
          <w:rFonts w:ascii="Times New Roman" w:hAnsi="Times New Roman" w:cs="Times New Roman"/>
          <w:sz w:val="24"/>
          <w:szCs w:val="24"/>
        </w:rPr>
        <w:t xml:space="preserve"> (2008),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Antefiksi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iz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Rimske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zbirke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Narodnog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muzeja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(2013),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istočnomediteranskim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uticajima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tehnologiju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grnčarije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lokaliteta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Srbiji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istočnomediteranskih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nalaza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– </w:t>
      </w:r>
      <w:r w:rsidRPr="00FA381E">
        <w:rPr>
          <w:rFonts w:ascii="Times New Roman" w:hAnsi="Times New Roman" w:cs="Times New Roman"/>
          <w:i/>
          <w:sz w:val="24"/>
          <w:szCs w:val="24"/>
        </w:rPr>
        <w:t xml:space="preserve">Eastern Mediterranean Elements in Technology and Design of Upper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Moesian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Pottery: the case of glazed pottery</w:t>
      </w:r>
      <w:r w:rsidRPr="00FA381E">
        <w:rPr>
          <w:rFonts w:ascii="Times New Roman" w:hAnsi="Times New Roman" w:cs="Times New Roman"/>
          <w:sz w:val="24"/>
          <w:szCs w:val="24"/>
        </w:rPr>
        <w:t xml:space="preserve"> (2000);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Pehar u obliku glave Silena iz </w:t>
      </w:r>
      <w:r w:rsidRPr="00FA381E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Kasnoantičke zbirke Narodnog muzeja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 xml:space="preserve"> (2011),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keramičkim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proizvodnim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centrima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Grnčarska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radionica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Singidunumu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lokalitet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Narodno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pozorište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(2000); </w:t>
      </w:r>
      <w:r w:rsidRPr="00FA381E">
        <w:rPr>
          <w:rFonts w:ascii="Times New Roman" w:hAnsi="Times New Roman" w:cs="Times New Roman"/>
          <w:i/>
          <w:sz w:val="24"/>
          <w:szCs w:val="24"/>
          <w:lang w:val="hr-HR"/>
        </w:rPr>
        <w:t>Terra Sigillata Workshop at Margum</w:t>
      </w:r>
      <w:r w:rsidRPr="00FA381E">
        <w:rPr>
          <w:rFonts w:ascii="Times New Roman" w:hAnsi="Times New Roman" w:cs="Times New Roman"/>
          <w:sz w:val="24"/>
          <w:szCs w:val="24"/>
          <w:lang w:val="hr-HR"/>
        </w:rPr>
        <w:t xml:space="preserve"> (2014),</w:t>
      </w:r>
      <w:r w:rsidRPr="00FA381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poput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legionarske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Margum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Workshop: military Pottery Revisited (2016)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privatne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pobožnosti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– 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>Personal Piety</w:t>
      </w:r>
      <w:r w:rsidRPr="00FA381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>Objects of the Cristian cult in Ev</w:t>
      </w:r>
      <w:r w:rsidRPr="00FA381E">
        <w:rPr>
          <w:rFonts w:ascii="Times New Roman" w:hAnsi="Times New Roman" w:cs="Times New Roman"/>
          <w:sz w:val="24"/>
          <w:szCs w:val="24"/>
          <w:lang w:val="uz-Cyrl-UZ"/>
        </w:rPr>
        <w:t>e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>ryday Life (2013). Širinu nje</w:t>
      </w:r>
      <w:r w:rsidRPr="00FA381E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 xml:space="preserve">og interesovanja i promišljanja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moguće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pokazati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primeru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r w:rsidRPr="00FA381E">
        <w:rPr>
          <w:rFonts w:ascii="Times New Roman" w:hAnsi="Times New Roman" w:cs="Times New Roman"/>
          <w:i/>
          <w:sz w:val="24"/>
          <w:szCs w:val="24"/>
          <w:lang w:val="sr-Cyrl-CS"/>
        </w:rPr>
        <w:t>Making Histories from Making Pottery. Using Ethnoarchaeological Approach to Present Pottery in Museums</w:t>
      </w:r>
      <w:r w:rsidRPr="00FA381E">
        <w:rPr>
          <w:rFonts w:ascii="Times New Roman" w:hAnsi="Times New Roman" w:cs="Times New Roman"/>
          <w:sz w:val="24"/>
          <w:szCs w:val="24"/>
          <w:lang w:val="sr-Cyrl-CS"/>
        </w:rPr>
        <w:t xml:space="preserve"> (2014).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proofErr w:type="gramStart"/>
      <w:r w:rsidRPr="00FA381E">
        <w:rPr>
          <w:rFonts w:ascii="Times New Roman" w:hAnsi="Times New Roman" w:cs="Times New Roman"/>
          <w:sz w:val="24"/>
          <w:szCs w:val="24"/>
        </w:rPr>
        <w:t xml:space="preserve">Kao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međunarodnog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stručnog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udruženja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proučavanje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rimske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keramike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Rei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Cretariae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Romanae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Fautores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predsednik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Organizacionog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septembru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2010.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Beogradu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organizovala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r w:rsidRPr="00FA381E">
        <w:rPr>
          <w:rFonts w:ascii="Times New Roman" w:hAnsi="Times New Roman" w:cs="Times New Roman"/>
          <w:sz w:val="24"/>
          <w:szCs w:val="24"/>
          <w:lang w:val="hr-HR"/>
        </w:rPr>
        <w:t xml:space="preserve">27. međunarodni kongres ovog udruženja sa temom </w:t>
      </w:r>
      <w:r w:rsidRPr="00FA381E">
        <w:rPr>
          <w:rFonts w:ascii="Times New Roman" w:hAnsi="Times New Roman" w:cs="Times New Roman"/>
          <w:i/>
          <w:sz w:val="24"/>
          <w:szCs w:val="24"/>
          <w:lang w:val="hr-HR"/>
        </w:rPr>
        <w:t xml:space="preserve">Late Roman and Early Byzantine Pottery: the end or continuity of the Roman production? </w:t>
      </w:r>
      <w:r w:rsidRPr="00FA381E">
        <w:rPr>
          <w:rFonts w:ascii="Times New Roman" w:hAnsi="Times New Roman" w:cs="Times New Roman"/>
          <w:sz w:val="24"/>
          <w:szCs w:val="24"/>
          <w:lang w:val="hr-HR"/>
        </w:rPr>
        <w:t>Za ovu je priliku priredila autorsku izložbu, sa katalogom (</w:t>
      </w:r>
      <w:r w:rsidRPr="00FA381E">
        <w:rPr>
          <w:rFonts w:ascii="Times New Roman" w:hAnsi="Times New Roman" w:cs="Times New Roman"/>
          <w:i/>
          <w:sz w:val="24"/>
          <w:szCs w:val="24"/>
          <w:lang w:val="hr-HR"/>
        </w:rPr>
        <w:t>Roman Pottery in Upper Moesia</w:t>
      </w:r>
      <w:r w:rsidRPr="00FA381E">
        <w:rPr>
          <w:rFonts w:ascii="Times New Roman" w:hAnsi="Times New Roman" w:cs="Times New Roman"/>
          <w:sz w:val="24"/>
          <w:szCs w:val="24"/>
          <w:lang w:val="hr-HR"/>
        </w:rPr>
        <w:t xml:space="preserve">, 2010). Tatjana Cvjetićanin je, zajedno sa najeminentinijim svetskim stručnjacima za rimsku keramiku, član redakcije renomiranog međunarodnog časopisa udruženja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Rei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Cretariae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Romanae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i/>
          <w:sz w:val="24"/>
          <w:szCs w:val="24"/>
        </w:rPr>
        <w:t>Fautores</w:t>
      </w:r>
      <w:proofErr w:type="spellEnd"/>
      <w:r w:rsidRPr="00FA381E">
        <w:rPr>
          <w:rFonts w:ascii="Times New Roman" w:hAnsi="Times New Roman" w:cs="Times New Roman"/>
          <w:i/>
          <w:sz w:val="24"/>
          <w:szCs w:val="24"/>
        </w:rPr>
        <w:t>.</w:t>
      </w:r>
      <w:r w:rsidRPr="00FA381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2008.</w:t>
      </w:r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postala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njegovog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Glavnog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81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FA381E">
        <w:rPr>
          <w:rFonts w:ascii="Times New Roman" w:hAnsi="Times New Roman" w:cs="Times New Roman"/>
          <w:sz w:val="24"/>
          <w:szCs w:val="24"/>
        </w:rPr>
        <w:t xml:space="preserve">, a od 2014. </w:t>
      </w:r>
      <w:proofErr w:type="spellStart"/>
      <w:proofErr w:type="gramStart"/>
      <w:r w:rsidRPr="00FA381E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FA381E">
        <w:rPr>
          <w:rFonts w:ascii="Times New Roman" w:hAnsi="Times New Roman" w:cs="Times New Roman"/>
          <w:sz w:val="24"/>
          <w:szCs w:val="24"/>
        </w:rPr>
        <w:t xml:space="preserve"> je </w:t>
      </w:r>
      <w:r w:rsidRPr="00FA381E">
        <w:rPr>
          <w:rFonts w:ascii="Times New Roman" w:hAnsi="Times New Roman" w:cs="Times New Roman"/>
          <w:sz w:val="24"/>
          <w:szCs w:val="24"/>
          <w:lang w:val="hr-HR"/>
        </w:rPr>
        <w:t>predsednik ovog međunarodnog stručnog udruženja.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Uz ove izuzetne naučne rezultate u oblasti rimske provincijske arheologije, dr Cvjetićanin ima izrazito bogato iskustvo u praktičnom radu u domenu </w:t>
      </w:r>
      <w:r w:rsidRPr="00A67752">
        <w:rPr>
          <w:rFonts w:ascii="Times New Roman" w:hAnsi="Times New Roman" w:cs="Times New Roman"/>
          <w:b/>
          <w:bCs/>
          <w:i/>
          <w:iCs/>
          <w:sz w:val="24"/>
          <w:szCs w:val="24"/>
          <w:lang w:val="hr-HR"/>
        </w:rPr>
        <w:t>javne i muzejske arheologije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priznate rezultate u teorijskom promišljanju uloge muzeja u savremenom društvu, </w:t>
      </w:r>
      <w:r w:rsidRPr="00F54151">
        <w:rPr>
          <w:rFonts w:ascii="Times New Roman" w:hAnsi="Times New Roman" w:cs="Times New Roman"/>
          <w:sz w:val="24"/>
          <w:szCs w:val="24"/>
          <w:lang w:val="sr-Latn-CS"/>
        </w:rPr>
        <w:t>što je pravac u našoj disciplini koji se poslednjih godina ubrzano razvija na međunarodnoj sceni i od velikog je značaja za prilagođavanje arheologije novim društvenim uslovima. Znanja u ovoj oblasti postaju neophodna u obuci studenata arheologije, kao što pokazuju programi studija na mnogim prestižnim visokoškolskim ustanovama.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svojstvu kustosa i direktora (2004 – 2012.) Narodnog muzeja u Beogradu, dr Cvjetićanin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80666">
        <w:rPr>
          <w:rFonts w:ascii="Times New Roman" w:hAnsi="Times New Roman" w:cs="Times New Roman"/>
          <w:sz w:val="24"/>
          <w:szCs w:val="24"/>
          <w:lang w:val="hr-HR"/>
        </w:rPr>
        <w:t xml:space="preserve">bila je </w:t>
      </w:r>
      <w:r w:rsidRPr="00780666">
        <w:rPr>
          <w:rFonts w:ascii="Times New Roman" w:hAnsi="Times New Roman" w:cs="Times New Roman"/>
          <w:sz w:val="24"/>
          <w:szCs w:val="24"/>
          <w:lang w:val="sr-Latn-CS"/>
        </w:rPr>
        <w:t xml:space="preserve">autor brojnih izložbenih postavki i drugih muzejskih programa i </w:t>
      </w:r>
      <w:r w:rsidRPr="00780666">
        <w:rPr>
          <w:rFonts w:ascii="Times New Roman" w:hAnsi="Times New Roman" w:cs="Times New Roman"/>
          <w:sz w:val="24"/>
          <w:szCs w:val="24"/>
          <w:lang w:val="hr-HR"/>
        </w:rPr>
        <w:t xml:space="preserve">članica mnogih državnih organa i tela zaduženih za izradu strategija i zakonskih okvira arheološkog rada, kao što su: Radna grupa za određivanje ciljeva i prioriteta kulturnog razvoja Srbije (2010), Komisija Ministarstva kulture za izradu zakona o muzejskoj delatnosti (podpredsednik 2007 – 2008), radna grupa Ministarstva kulture za izradu strategije digitalizacije (2007 – 2008), radna grupa Ministarstva kulture za razvoj muzejske mreže Srbije (2007 – 2008), Savet grada Beograd za obeležavanje Dana evropske baštine (2007), Komisija Ministarstva </w:t>
      </w:r>
      <w:r w:rsidRPr="00780666">
        <w:rPr>
          <w:rFonts w:ascii="Times New Roman" w:hAnsi="Times New Roman" w:cs="Times New Roman"/>
          <w:sz w:val="24"/>
          <w:szCs w:val="24"/>
          <w:lang w:val="hr-HR"/>
        </w:rPr>
        <w:lastRenderedPageBreak/>
        <w:t>kulture Republike Srbije za Hilandar (2006 – 2009), Komisija za izdavanje dozvola za arheološka istraživanja Ministarstva kulture Republike Srbije (2003 – 2009)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Book Antiqua" w:hAnsi="Book Antiqua" w:cs="Bookman Old Style"/>
          <w:lang w:val="hr-HR"/>
        </w:rPr>
        <w:t xml:space="preserve"> </w:t>
      </w:r>
      <w:r w:rsidRPr="00A67752">
        <w:rPr>
          <w:rFonts w:ascii="Times New Roman" w:hAnsi="Times New Roman" w:cs="Times New Roman"/>
          <w:sz w:val="24"/>
          <w:szCs w:val="24"/>
          <w:lang w:val="hr-HR"/>
        </w:rPr>
        <w:t>Koleginica dr Cvjetićanin je i ekspert međunarodnih tela, kao što je Savet Evrope (</w:t>
      </w:r>
      <w:r w:rsidRPr="00A67752">
        <w:rPr>
          <w:rFonts w:ascii="Times New Roman" w:hAnsi="Times New Roman" w:cs="Times New Roman"/>
          <w:i/>
          <w:color w:val="000000"/>
          <w:sz w:val="24"/>
          <w:szCs w:val="24"/>
          <w:lang w:val="hr-HR"/>
        </w:rPr>
        <w:t>Regional Programme for Cultural and Natural Heritage in South East Europe. Ljubljana Process II: Rehabilitating our Common Heritage)</w:t>
      </w:r>
      <w:r w:rsidRPr="00A67752">
        <w:rPr>
          <w:rFonts w:ascii="Times New Roman" w:hAnsi="Times New Roman" w:cs="Times New Roman"/>
          <w:sz w:val="24"/>
          <w:szCs w:val="24"/>
          <w:lang w:val="sr-Latn-CS"/>
        </w:rPr>
        <w:t>, i predsednica Balkanske muzejske mreže.</w:t>
      </w:r>
    </w:p>
    <w:p w:rsidR="00C01302" w:rsidRPr="00266839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1D52A3">
        <w:rPr>
          <w:rFonts w:ascii="Times New Roman" w:hAnsi="Times New Roman" w:cs="Times New Roman"/>
          <w:sz w:val="24"/>
          <w:szCs w:val="24"/>
          <w:lang w:val="hr-HR"/>
        </w:rPr>
        <w:t xml:space="preserve">Izuzetno bogato i uspešno profesionalno angažovanje dr Tatjane Cvjetićanin na konkretnim programima praćeno je radom na </w:t>
      </w:r>
      <w:r w:rsidRPr="00A67752">
        <w:rPr>
          <w:rFonts w:ascii="Times New Roman" w:hAnsi="Times New Roman" w:cs="Times New Roman"/>
          <w:b/>
          <w:bCs/>
          <w:i/>
          <w:iCs/>
          <w:sz w:val="24"/>
          <w:szCs w:val="24"/>
          <w:lang w:val="hr-HR"/>
        </w:rPr>
        <w:t>teorijskim osnovama</w:t>
      </w:r>
      <w:r w:rsidRPr="00A67752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A67752">
        <w:rPr>
          <w:rFonts w:ascii="Times New Roman" w:hAnsi="Times New Roman" w:cs="Times New Roman"/>
          <w:b/>
          <w:bCs/>
          <w:i/>
          <w:iCs/>
          <w:sz w:val="24"/>
          <w:szCs w:val="24"/>
          <w:lang w:val="hr-HR"/>
        </w:rPr>
        <w:t>javne i muzejske arheologije</w:t>
      </w:r>
      <w:r w:rsidRPr="001D52A3">
        <w:rPr>
          <w:rFonts w:ascii="Times New Roman" w:hAnsi="Times New Roman" w:cs="Times New Roman"/>
          <w:sz w:val="24"/>
          <w:szCs w:val="24"/>
          <w:lang w:val="hr-HR"/>
        </w:rPr>
        <w:t>. Svojim objavljenim naučnim radovima iz ove oblasti veoma kompetentno je uvela ovu tematiku u našu akademsku sredinu i time otvorila novo i izuzetno aktuelno polje disciplinarne debate.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Članci objavljeni u zbornicima sa dve konferencije </w:t>
      </w:r>
      <w:r w:rsidRPr="00266839"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266839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Kanitz und das antike Erbe in Serbien / Феликс Каниц и античко наслеђе на тлу Србије, </w:t>
      </w:r>
      <w:r w:rsidRPr="00266839">
        <w:rPr>
          <w:rFonts w:ascii="Times New Roman" w:hAnsi="Times New Roman" w:cs="Times New Roman"/>
          <w:sz w:val="24"/>
          <w:szCs w:val="24"/>
          <w:lang w:val="hr-HR"/>
        </w:rPr>
        <w:t xml:space="preserve">In: </w:t>
      </w:r>
      <w:r w:rsidRPr="00266839">
        <w:rPr>
          <w:rFonts w:ascii="Times New Roman" w:hAnsi="Times New Roman" w:cs="Times New Roman"/>
          <w:i/>
          <w:sz w:val="24"/>
          <w:szCs w:val="24"/>
          <w:lang w:val="hr-HR"/>
        </w:rPr>
        <w:t>Balkanbilder von Felix Kanitz / Слике са Балкана Феликса Каница</w:t>
      </w:r>
      <w:r w:rsidRPr="00266839">
        <w:rPr>
          <w:rFonts w:ascii="Times New Roman" w:hAnsi="Times New Roman" w:cs="Times New Roman"/>
          <w:sz w:val="24"/>
          <w:szCs w:val="24"/>
          <w:lang w:val="hr-HR"/>
        </w:rPr>
        <w:t xml:space="preserve"> (Đ. S. Kostić Hrsg / Ђ. С. Костић прир), Nationalmuseum / Народни музеј: Belgrad / Београд 2011, 147-170;  </w:t>
      </w:r>
      <w:r w:rsidRPr="00266839">
        <w:rPr>
          <w:rFonts w:ascii="Times New Roman" w:hAnsi="Times New Roman" w:cs="Times New Roman"/>
          <w:bCs/>
          <w:sz w:val="24"/>
          <w:szCs w:val="24"/>
          <w:lang w:val="sr-Cyrl-RS"/>
        </w:rPr>
        <w:t>Kanicova istraživanja rimskog arheološkog nasleđa u Srbiji,</w:t>
      </w:r>
      <w:r w:rsidRPr="00266839">
        <w:rPr>
          <w:rFonts w:ascii="Times New Roman" w:hAnsi="Times New Roman" w:cs="Times New Roman"/>
          <w:sz w:val="24"/>
          <w:szCs w:val="24"/>
          <w:lang w:val="sr-Cyrl-RS"/>
        </w:rPr>
        <w:t xml:space="preserve"> У: </w:t>
      </w:r>
      <w:r w:rsidRPr="00266839">
        <w:rPr>
          <w:rFonts w:ascii="Times New Roman" w:hAnsi="Times New Roman" w:cs="Times New Roman"/>
          <w:i/>
          <w:sz w:val="24"/>
          <w:szCs w:val="24"/>
          <w:lang w:val="sr-Latn-CS"/>
        </w:rPr>
        <w:t>Феликс Каниц на централном Балкану – 150 година истраживања у Нишу</w:t>
      </w:r>
      <w:r w:rsidRPr="0026683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266839">
        <w:rPr>
          <w:rFonts w:ascii="Times New Roman" w:hAnsi="Times New Roman" w:cs="Times New Roman"/>
          <w:i/>
          <w:sz w:val="24"/>
          <w:szCs w:val="24"/>
          <w:lang w:val="sr-Cyrl-RS"/>
        </w:rPr>
        <w:t>Зборник радова</w:t>
      </w:r>
      <w:r w:rsidRPr="00266839">
        <w:rPr>
          <w:rFonts w:ascii="Times New Roman" w:hAnsi="Times New Roman" w:cs="Times New Roman"/>
          <w:sz w:val="24"/>
          <w:szCs w:val="24"/>
          <w:lang w:val="sr-Cyrl-RS"/>
        </w:rPr>
        <w:t xml:space="preserve"> (И. Љубомировић прир.) Зборник радова научног скупа одржаног </w:t>
      </w:r>
      <w:r w:rsidRPr="00266839">
        <w:rPr>
          <w:rFonts w:ascii="Times New Roman" w:hAnsi="Times New Roman" w:cs="Times New Roman"/>
          <w:sz w:val="24"/>
          <w:szCs w:val="24"/>
          <w:lang w:val="sr-Latn-CS"/>
        </w:rPr>
        <w:t xml:space="preserve">30. и 31. мајa 2014, </w:t>
      </w:r>
      <w:r w:rsidRPr="00266839">
        <w:rPr>
          <w:rFonts w:ascii="Times New Roman" w:hAnsi="Times New Roman" w:cs="Times New Roman"/>
          <w:sz w:val="24"/>
          <w:szCs w:val="24"/>
          <w:lang w:val="sr-Cyrl-RS"/>
        </w:rPr>
        <w:t>Универзитет у Нишу, Филозофски факултет</w:t>
      </w:r>
      <w:r w:rsidRPr="00266839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266839">
        <w:rPr>
          <w:rFonts w:ascii="Times New Roman" w:hAnsi="Times New Roman" w:cs="Times New Roman"/>
          <w:sz w:val="24"/>
          <w:szCs w:val="24"/>
          <w:lang w:val="sr-Cyrl-RS"/>
        </w:rPr>
        <w:t xml:space="preserve"> Ниш, 7–20.</w:t>
      </w:r>
      <w:r>
        <w:rPr>
          <w:rFonts w:ascii="Times New Roman" w:hAnsi="Times New Roman" w:cs="Times New Roman"/>
          <w:sz w:val="24"/>
          <w:szCs w:val="24"/>
          <w:lang w:val="sr-Latn-RS"/>
        </w:rPr>
        <w:t>) problematizuju rane primere javne percepcije arheološke baštine u Srbiji i značajne ličnosti koje su trasirale put za narative o prošlosti koji i dalje u velikoj meri utiču na načine razumevanja rimskog nasleđa na ovim prostorima. Ovu temu dalje je razradila u radu koji je proistekao iz saopštenja podnetog na međunarodno skupu „</w:t>
      </w:r>
      <w:r w:rsidRPr="00266839">
        <w:rPr>
          <w:rFonts w:ascii="Times New Roman" w:hAnsi="Times New Roman" w:cs="Times New Roman"/>
          <w:bCs/>
          <w:sz w:val="24"/>
          <w:szCs w:val="24"/>
          <w:lang w:val="hr-HR"/>
        </w:rPr>
        <w:t>Археологија и бедекери: археолошки локалитети у Србији, културни туризам и бедекери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>“ (</w:t>
      </w:r>
      <w:r w:rsidRPr="00266839">
        <w:rPr>
          <w:rFonts w:ascii="Times New Roman" w:hAnsi="Times New Roman" w:cs="Times New Roman"/>
          <w:i/>
          <w:sz w:val="24"/>
          <w:szCs w:val="24"/>
          <w:lang w:val="hr-HR"/>
        </w:rPr>
        <w:t>Са бедекером по југоисточној Европи, Акта међународног научног скупа Београд 2004</w:t>
      </w:r>
      <w:r w:rsidRPr="00266839">
        <w:rPr>
          <w:rFonts w:ascii="Times New Roman" w:hAnsi="Times New Roman" w:cs="Times New Roman"/>
          <w:sz w:val="24"/>
          <w:szCs w:val="24"/>
          <w:lang w:val="hr-HR"/>
        </w:rPr>
        <w:t xml:space="preserve"> (Ђ. Костић ур), Балканолошки институт (посебна издања 36) и Народни музеј у Београду: Београд 2005, 35-48.</w:t>
      </w:r>
      <w:r>
        <w:rPr>
          <w:rFonts w:ascii="Times New Roman" w:hAnsi="Times New Roman" w:cs="Times New Roman"/>
          <w:sz w:val="24"/>
          <w:szCs w:val="24"/>
          <w:lang w:val="hr-HR"/>
        </w:rPr>
        <w:t>).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Istraživanja dr </w:t>
      </w:r>
      <w:r w:rsidRPr="00266839">
        <w:rPr>
          <w:rFonts w:ascii="Times New Roman" w:hAnsi="Times New Roman" w:cs="Times New Roman"/>
          <w:sz w:val="24"/>
          <w:szCs w:val="24"/>
          <w:lang w:val="hr-HR"/>
        </w:rPr>
        <w:t>Tatjan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266839">
        <w:rPr>
          <w:rFonts w:ascii="Times New Roman" w:hAnsi="Times New Roman" w:cs="Times New Roman"/>
          <w:sz w:val="24"/>
          <w:szCs w:val="24"/>
          <w:lang w:val="hr-HR"/>
        </w:rPr>
        <w:t xml:space="preserve"> Cvjetićanin </w:t>
      </w:r>
      <w:r>
        <w:rPr>
          <w:rFonts w:ascii="Times New Roman" w:hAnsi="Times New Roman" w:cs="Times New Roman"/>
          <w:sz w:val="24"/>
          <w:szCs w:val="24"/>
          <w:lang w:val="hr-HR"/>
        </w:rPr>
        <w:t>o institucionalnim okvirima muzejske prakse, izazovima i organičenjima postojećeg organizacionog i konceptualnog okvira za muzejsku arheologiju i mogućnostima daljeg razvoja dobro su predstavljena radom „</w:t>
      </w:r>
      <w:r w:rsidRPr="003F53B2">
        <w:rPr>
          <w:rFonts w:ascii="Times New Roman" w:hAnsi="Times New Roman" w:cs="Times New Roman"/>
          <w:bCs/>
          <w:sz w:val="24"/>
          <w:szCs w:val="24"/>
          <w:lang w:val="hr-HR"/>
        </w:rPr>
        <w:t>Museum Network in Serbia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>“</w:t>
      </w:r>
      <w:r w:rsidRPr="003F53B2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>(</w:t>
      </w:r>
      <w:r w:rsidRPr="003F53B2">
        <w:rPr>
          <w:rFonts w:ascii="Times New Roman" w:hAnsi="Times New Roman" w:cs="Times New Roman"/>
          <w:bCs/>
          <w:i/>
          <w:sz w:val="24"/>
          <w:szCs w:val="24"/>
          <w:lang w:val="hr-HR"/>
        </w:rPr>
        <w:t>Condition of the Cultural and Natural Heritage in the Balkan Region Vol. I. Proceedings of the Regional Conference held in Kladovo, Serbia from 23rd to 27th October</w:t>
      </w:r>
      <w:r w:rsidRPr="003F53B2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(M. Popović-Živanćević ed), National Museum in Belgrade, ICOM SEE: Belgrade 2007, 75-80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>.</w:t>
      </w:r>
      <w:r w:rsidRPr="003F53B2">
        <w:rPr>
          <w:rFonts w:ascii="Times New Roman" w:hAnsi="Times New Roman" w:cs="Times New Roman"/>
          <w:bCs/>
          <w:sz w:val="24"/>
          <w:szCs w:val="24"/>
          <w:lang w:val="hr-HR"/>
        </w:rPr>
        <w:t>).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1D52A3">
        <w:rPr>
          <w:rFonts w:ascii="Times New Roman" w:hAnsi="Times New Roman" w:cs="Times New Roman"/>
          <w:sz w:val="24"/>
          <w:szCs w:val="24"/>
          <w:lang w:val="hr-HR"/>
        </w:rPr>
        <w:lastRenderedPageBreak/>
        <w:t>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radovima koji su usledili: „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>Predmeti ili narativi. Arheološke postavke u Srbiji: utemeljenje muzejske arheologije</w:t>
      </w:r>
      <w:r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D76F24">
        <w:rPr>
          <w:rFonts w:ascii="Times New Roman" w:hAnsi="Times New Roman" w:cs="Times New Roman"/>
          <w:i/>
          <w:sz w:val="24"/>
          <w:szCs w:val="24"/>
          <w:lang w:val="hr-HR"/>
        </w:rPr>
        <w:t>Eтнонтрополошки проблеми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9-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>3/2014, 575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– 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>596</w:t>
      </w:r>
      <w:r>
        <w:rPr>
          <w:rFonts w:ascii="Times New Roman" w:hAnsi="Times New Roman" w:cs="Times New Roman"/>
          <w:sz w:val="24"/>
          <w:szCs w:val="24"/>
          <w:lang w:val="hr-HR"/>
        </w:rPr>
        <w:t>.) i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D76F24">
        <w:rPr>
          <w:rFonts w:ascii="Times New Roman" w:hAnsi="Times New Roman" w:cs="Times New Roman"/>
          <w:sz w:val="24"/>
          <w:szCs w:val="24"/>
          <w:lang w:val="sr-Latn-CS"/>
        </w:rPr>
        <w:t>Predmeti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 xml:space="preserve"> ili narativi. Arheološke postavke u Srbiji: doba 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artefakata</w:t>
      </w:r>
      <w:r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D76F2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Eтнонтрополошки проблеми 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10-3/2015, 557–593.</w:t>
      </w:r>
      <w:r>
        <w:rPr>
          <w:rFonts w:ascii="Times New Roman" w:hAnsi="Times New Roman" w:cs="Times New Roman"/>
          <w:sz w:val="24"/>
          <w:szCs w:val="24"/>
          <w:lang w:val="sr-Latn-RS"/>
        </w:rPr>
        <w:t>) dr Cvjetićanin postavila je osnov za kritičko preispitivanje muzejske arheologije u našoj sredini. Uvodeći ključne teorijske postavke koje suštinski povezuju paradigmatske promene u arheološkom istraživanju prošlosti, društvene uslove u kojima se odvija prezentacija arheološke baštine i samu muzejsku praksu, dr Cvjetićanin u ovim radovima izlaže temeljne analize dosadašnjeg razvoja muzejske arheologije u Srbiji, ističući prevashodno estetizovan pristup arheološkom materijalu i naglasak na odabiru glorifikujućih tema i stereotipa o prošlosti kao centralna ograničenja moja su još uvek prisutna u ovoj sferi arheološkog rada. U radu „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>Аrtefakti ili narativi – interpretacija rimske prošlosti</w:t>
      </w:r>
      <w:r>
        <w:rPr>
          <w:rFonts w:ascii="Times New Roman" w:hAnsi="Times New Roman" w:cs="Times New Roman"/>
          <w:sz w:val="24"/>
          <w:szCs w:val="24"/>
          <w:lang w:val="hr-HR"/>
        </w:rPr>
        <w:t>“ (</w:t>
      </w:r>
      <w:r w:rsidRPr="00D76F24">
        <w:rPr>
          <w:rFonts w:ascii="Times New Roman" w:hAnsi="Times New Roman" w:cs="Times New Roman"/>
          <w:i/>
          <w:sz w:val="24"/>
          <w:szCs w:val="24"/>
          <w:lang w:val="hr-HR"/>
        </w:rPr>
        <w:t>Humboltov klub</w:t>
      </w:r>
      <w:r w:rsidRPr="00D76F2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Srbije – Glasnik 19</w:t>
      </w:r>
      <w:r w:rsidRPr="00D76F2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(2018)</w:t>
      </w:r>
      <w:r w:rsidRPr="00D76F24">
        <w:rPr>
          <w:rFonts w:ascii="Times New Roman" w:hAnsi="Times New Roman" w:cs="Times New Roman"/>
          <w:sz w:val="24"/>
          <w:szCs w:val="24"/>
          <w:lang w:val="sr-Latn-RS"/>
        </w:rPr>
        <w:t>, 2–21.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ove svoje teze dokumentuje na primeru segmenta prošlosti koji je tema njenog posebnog istraživačkog interesovanja. Drugačije mogućnosti i pristupi ispitivani su, na primer, u radu </w:t>
      </w:r>
      <w:r w:rsidRPr="003F53B2">
        <w:rPr>
          <w:rFonts w:ascii="Times New Roman" w:hAnsi="Times New Roman" w:cs="Times New Roman"/>
          <w:bCs/>
          <w:i/>
          <w:sz w:val="24"/>
          <w:szCs w:val="24"/>
        </w:rPr>
        <w:t xml:space="preserve">Making Histories from Making Pottery. </w:t>
      </w:r>
      <w:proofErr w:type="gramStart"/>
      <w:r w:rsidRPr="003F53B2">
        <w:rPr>
          <w:rFonts w:ascii="Times New Roman" w:hAnsi="Times New Roman" w:cs="Times New Roman"/>
          <w:bCs/>
          <w:i/>
          <w:sz w:val="24"/>
          <w:szCs w:val="24"/>
        </w:rPr>
        <w:t xml:space="preserve">Using </w:t>
      </w:r>
      <w:proofErr w:type="spellStart"/>
      <w:r w:rsidRPr="003F53B2">
        <w:rPr>
          <w:rFonts w:ascii="Times New Roman" w:hAnsi="Times New Roman" w:cs="Times New Roman"/>
          <w:bCs/>
          <w:i/>
          <w:sz w:val="24"/>
          <w:szCs w:val="24"/>
        </w:rPr>
        <w:t>Ethnoarchaeological</w:t>
      </w:r>
      <w:proofErr w:type="spellEnd"/>
      <w:r w:rsidRPr="003F53B2">
        <w:rPr>
          <w:rFonts w:ascii="Times New Roman" w:hAnsi="Times New Roman" w:cs="Times New Roman"/>
          <w:bCs/>
          <w:i/>
          <w:sz w:val="24"/>
          <w:szCs w:val="24"/>
        </w:rPr>
        <w:t xml:space="preserve"> Approach to Present Pottery in Museums</w:t>
      </w:r>
      <w:r w:rsidRPr="003F53B2">
        <w:rPr>
          <w:rFonts w:ascii="Times New Roman" w:hAnsi="Times New Roman" w:cs="Times New Roman"/>
          <w:bCs/>
          <w:sz w:val="24"/>
          <w:szCs w:val="24"/>
        </w:rPr>
        <w:t xml:space="preserve">, In: Proceedings of the First International Conference Traditional Pottery Making from the </w:t>
      </w:r>
      <w:proofErr w:type="spellStart"/>
      <w:r w:rsidRPr="003F53B2">
        <w:rPr>
          <w:rFonts w:ascii="Times New Roman" w:hAnsi="Times New Roman" w:cs="Times New Roman"/>
          <w:bCs/>
          <w:sz w:val="24"/>
          <w:szCs w:val="24"/>
        </w:rPr>
        <w:t>Ethnoarchaeological</w:t>
      </w:r>
      <w:proofErr w:type="spellEnd"/>
      <w:r w:rsidRPr="003F53B2">
        <w:rPr>
          <w:rFonts w:ascii="Times New Roman" w:hAnsi="Times New Roman" w:cs="Times New Roman"/>
          <w:bCs/>
          <w:sz w:val="24"/>
          <w:szCs w:val="24"/>
        </w:rPr>
        <w:t xml:space="preserve"> Point of View.</w:t>
      </w:r>
      <w:proofErr w:type="gramEnd"/>
      <w:r w:rsidRPr="003F53B2">
        <w:rPr>
          <w:rFonts w:ascii="Times New Roman" w:hAnsi="Times New Roman" w:cs="Times New Roman"/>
          <w:bCs/>
          <w:sz w:val="24"/>
          <w:szCs w:val="24"/>
        </w:rPr>
        <w:t xml:space="preserve"> Scientific Research and Safeguarding of Intangible Heritage, Belgrade 2011 (B. </w:t>
      </w:r>
      <w:proofErr w:type="spellStart"/>
      <w:r w:rsidRPr="003F53B2">
        <w:rPr>
          <w:rFonts w:ascii="Times New Roman" w:hAnsi="Times New Roman" w:cs="Times New Roman"/>
          <w:bCs/>
          <w:sz w:val="24"/>
          <w:szCs w:val="24"/>
        </w:rPr>
        <w:t>Djordjević</w:t>
      </w:r>
      <w:proofErr w:type="spellEnd"/>
      <w:r w:rsidRPr="003F53B2">
        <w:rPr>
          <w:rFonts w:ascii="Times New Roman" w:hAnsi="Times New Roman" w:cs="Times New Roman"/>
          <w:bCs/>
          <w:sz w:val="24"/>
          <w:szCs w:val="24"/>
        </w:rPr>
        <w:t xml:space="preserve"> ed.), National Museum in Belgrade, Belgrade 2014, 178-185, Pl. XVI.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3F53B2">
        <w:rPr>
          <w:rFonts w:ascii="Times New Roman" w:hAnsi="Times New Roman" w:cs="Times New Roman"/>
          <w:bCs/>
          <w:sz w:val="24"/>
          <w:szCs w:val="24"/>
        </w:rPr>
        <w:t xml:space="preserve">U </w:t>
      </w:r>
      <w:proofErr w:type="spellStart"/>
      <w:r w:rsidRPr="003F53B2">
        <w:rPr>
          <w:rFonts w:ascii="Times New Roman" w:hAnsi="Times New Roman" w:cs="Times New Roman"/>
          <w:bCs/>
          <w:sz w:val="24"/>
          <w:szCs w:val="24"/>
        </w:rPr>
        <w:t>međunarodnom</w:t>
      </w:r>
      <w:proofErr w:type="spellEnd"/>
      <w:r w:rsidRPr="003F53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F53B2">
        <w:rPr>
          <w:rFonts w:ascii="Times New Roman" w:hAnsi="Times New Roman" w:cs="Times New Roman"/>
          <w:bCs/>
          <w:sz w:val="24"/>
          <w:szCs w:val="24"/>
        </w:rPr>
        <w:t>zborniku</w:t>
      </w:r>
      <w:proofErr w:type="spellEnd"/>
      <w:r w:rsidRPr="003F53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53B2">
        <w:rPr>
          <w:rFonts w:ascii="Times New Roman" w:hAnsi="Times New Roman" w:cs="Times New Roman"/>
          <w:bCs/>
          <w:i/>
          <w:sz w:val="24"/>
          <w:szCs w:val="24"/>
          <w:lang w:val="hr-HR"/>
        </w:rPr>
        <w:t>Heritage and Peacebuilding</w:t>
      </w:r>
      <w:r w:rsidRPr="003F53B2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(D. Walters, D. Laven and P. Davies eds.), Boydell Press, Woodbridge 2017 77–92.) dr Cvjetićanin objavila je koautorski rad Museum, Peace and Reconciliation: the Impact of the Balkan Museum Network, (koautor A. Vežić) 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 xml:space="preserve">otvorila je izuzetno značajno pitanje </w:t>
      </w:r>
      <w:r>
        <w:rPr>
          <w:rFonts w:ascii="Times New Roman" w:hAnsi="Times New Roman" w:cs="Times New Roman"/>
          <w:sz w:val="24"/>
          <w:szCs w:val="24"/>
          <w:lang w:val="sr-Latn-RS"/>
        </w:rPr>
        <w:t>uloge muzeja u širim društvenim procesima i načinima na koje arheološka baština može da deluje kao snažan kohezioni faktor u afirmaciji tolerancije, miroljubive koegzistencije različitih identitetskih grupa i pozitivnih društvenih vrednosti. Dalje produbljivanje odgovornosti muzeja koja proističe iz institucionalizovanog položaja autorizovane interpretacije prošlosti dr Cvjetićanin iznela je u radu „</w:t>
      </w:r>
      <w:r w:rsidRPr="00D76F24">
        <w:rPr>
          <w:rFonts w:ascii="Times New Roman" w:hAnsi="Times New Roman" w:cs="Times New Roman"/>
          <w:sz w:val="24"/>
          <w:szCs w:val="24"/>
          <w:lang w:val="sr-Latn-RS"/>
        </w:rPr>
        <w:t>Muzejska arheologija u Srbiji i mit o neutralnosti muzeja</w:t>
      </w:r>
      <w:r>
        <w:rPr>
          <w:rFonts w:ascii="Times New Roman" w:hAnsi="Times New Roman" w:cs="Times New Roman"/>
          <w:sz w:val="24"/>
          <w:szCs w:val="24"/>
          <w:lang w:val="sr-Latn-RS"/>
        </w:rPr>
        <w:t>“ (</w:t>
      </w:r>
      <w:r w:rsidRPr="00D76F2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Eтнонтрополошки проблеми 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13-3/2018</w:t>
      </w:r>
      <w:r w:rsidRPr="00D76F24">
        <w:rPr>
          <w:rFonts w:ascii="Times New Roman" w:hAnsi="Times New Roman" w:cs="Times New Roman"/>
          <w:i/>
          <w:sz w:val="24"/>
          <w:szCs w:val="24"/>
          <w:lang w:val="sr-Cyrl-RS"/>
        </w:rPr>
        <w:t>,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 xml:space="preserve"> 575–594.</w:t>
      </w:r>
      <w:r>
        <w:rPr>
          <w:rFonts w:ascii="Times New Roman" w:hAnsi="Times New Roman" w:cs="Times New Roman"/>
          <w:sz w:val="24"/>
          <w:szCs w:val="24"/>
          <w:lang w:val="sr-Latn-RS"/>
        </w:rPr>
        <w:t>). Odnos između različitih aspekata arheološkog istraživanja, od terenskog rada, preko akademske i muzejske interpretacije, do komunikacije sa javnošću, minuciozno je obradila u tekstu „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Teren i javna arheologija (ili Zašto je potrebno preispitivati i naizgled  jasne veze)</w:t>
      </w:r>
      <w:r>
        <w:rPr>
          <w:rFonts w:ascii="Times New Roman" w:hAnsi="Times New Roman" w:cs="Times New Roman"/>
          <w:sz w:val="24"/>
          <w:szCs w:val="24"/>
          <w:lang w:val="sr-Latn-RS"/>
        </w:rPr>
        <w:t>“ (</w:t>
      </w:r>
      <w:r w:rsidRPr="00D76F24">
        <w:rPr>
          <w:rFonts w:ascii="Times New Roman" w:hAnsi="Times New Roman" w:cs="Times New Roman"/>
          <w:i/>
          <w:sz w:val="24"/>
          <w:szCs w:val="24"/>
          <w:lang w:val="hr-HR"/>
        </w:rPr>
        <w:t>Етноантрополошки проблеми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 xml:space="preserve"> 14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>3/2019: 789–809.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), posebno ukazujući da je nužno da </w:t>
      </w: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akademski napredak discipline bude praćen promišljenim radom na prezentaciji rezultata u široj javnosti.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Rad „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 xml:space="preserve">Презентација и репрезентација: прошлост у археолошкој поставци Народног музеја у Београду </w:t>
      </w:r>
      <w:r w:rsidRPr="00D76F24">
        <w:rPr>
          <w:rFonts w:ascii="Times New Roman" w:hAnsi="Times New Roman" w:cs="Times New Roman"/>
          <w:color w:val="222222"/>
          <w:sz w:val="24"/>
          <w:szCs w:val="24"/>
        </w:rPr>
        <w:t>= Presentation and  Representation. The Past in the Archaeological Display of the National Museum in Belgrade</w:t>
      </w:r>
      <w:r>
        <w:rPr>
          <w:rFonts w:ascii="Times New Roman" w:hAnsi="Times New Roman" w:cs="Times New Roman"/>
          <w:color w:val="222222"/>
          <w:sz w:val="24"/>
          <w:szCs w:val="24"/>
        </w:rPr>
        <w:t>” (</w:t>
      </w:r>
      <w:r w:rsidRPr="00D76F24">
        <w:rPr>
          <w:rFonts w:ascii="Times New Roman" w:hAnsi="Times New Roman" w:cs="Times New Roman"/>
          <w:i/>
          <w:sz w:val="24"/>
          <w:szCs w:val="24"/>
          <w:lang w:val="hr-HR"/>
        </w:rPr>
        <w:t>Зборник Народног музеја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 xml:space="preserve"> 24-1</w:t>
      </w:r>
      <w:r w:rsidRPr="00D76F24">
        <w:rPr>
          <w:rFonts w:ascii="Times New Roman" w:hAnsi="Times New Roman" w:cs="Times New Roman"/>
          <w:sz w:val="24"/>
          <w:szCs w:val="24"/>
          <w:lang w:val="sr-Cyrl-RS"/>
        </w:rPr>
        <w:t xml:space="preserve"> (2019)</w:t>
      </w:r>
      <w:r w:rsidRPr="00D76F24">
        <w:rPr>
          <w:rFonts w:ascii="Times New Roman" w:hAnsi="Times New Roman" w:cs="Times New Roman"/>
          <w:sz w:val="24"/>
          <w:szCs w:val="24"/>
          <w:lang w:val="hr-HR"/>
        </w:rPr>
        <w:t>, 389–412.</w:t>
      </w:r>
      <w:r>
        <w:rPr>
          <w:rFonts w:ascii="Times New Roman" w:hAnsi="Times New Roman" w:cs="Times New Roman"/>
          <w:sz w:val="24"/>
          <w:szCs w:val="24"/>
          <w:lang w:val="hr-HR"/>
        </w:rPr>
        <w:t>) posebno naglašeno ukazuje na izuzetnu sposobnost dr Tatjane Cvjetićanin da suštinski povezuje različite aspekte svojih profesionalnih znanja i sposobnosti, od vladanja ključnim teorijskim konceptima do njihove neposredne primene, u ovom slučaju na primeru nedavno otvorene nove arheološke postavke Narodnog muzeja u Beogradu. Svi ovi radovi čine konzistentnu i duboko promišljenu osnovu za suštinsko unapređenje muzejske arheologije u Srbiji i time podizanje društvene svesti o značaju odgovornih i naučno zasnovanih interpretacija prošlosti namenjenih javnosti.</w:t>
      </w:r>
    </w:p>
    <w:p w:rsidR="00C01302" w:rsidRPr="00D92BC1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327699">
        <w:rPr>
          <w:rFonts w:ascii="Times New Roman" w:hAnsi="Times New Roman" w:cs="Times New Roman"/>
          <w:sz w:val="24"/>
          <w:szCs w:val="24"/>
          <w:lang w:val="hr-HR"/>
        </w:rPr>
        <w:t xml:space="preserve">Iako do sada nije imala formalno nastavničko zvanje, dr Tatjana Cvjetićanin ima i bogato pedagoško iskustvo, stečeno kroz čitav niz obrazovnih programa u organizaciji različitih institucija. Takođe je bila član više komisija za izbore u zvanja i odbranu master i doktorskih radova na Odeljenju za arheologiju Filozofskog fakulteta. U ovom trenutku uključena je kao koordinator ispred Narodnog muzeja u Beogradu u projekat </w:t>
      </w:r>
      <w:r w:rsidRPr="00327699">
        <w:rPr>
          <w:rFonts w:ascii="Times New Roman" w:hAnsi="Times New Roman" w:cs="Times New Roman"/>
          <w:i/>
          <w:sz w:val="24"/>
          <w:szCs w:val="24"/>
          <w:lang w:val="hr-HR"/>
        </w:rPr>
        <w:t>STEM in Heritage Sciences – ERASMUS+ Strategic Partnership</w:t>
      </w:r>
      <w:r w:rsidRPr="00327699">
        <w:rPr>
          <w:rFonts w:ascii="Times New Roman" w:hAnsi="Times New Roman" w:cs="Times New Roman"/>
          <w:sz w:val="24"/>
          <w:szCs w:val="24"/>
          <w:lang w:val="hr-HR"/>
        </w:rPr>
        <w:t xml:space="preserve">, čiji je cilj unapređenje i osavremenjivanje nastave arheologije u čitavom regionu i povezivanje visokoškolskih institucija sa konkretnim zahtevima tržišta rada u oblasti javne arheologije. </w:t>
      </w:r>
      <w:r>
        <w:rPr>
          <w:rFonts w:ascii="Times New Roman" w:hAnsi="Times New Roman" w:cs="Times New Roman"/>
          <w:sz w:val="24"/>
          <w:szCs w:val="24"/>
          <w:lang w:val="hr-HR"/>
        </w:rPr>
        <w:t>Na ovaj način, njeno izuzetno bogato profesionalno iskustvo i znanje uključeno je u reformu kurikuluma arheologije na prostoru čitave jugoistočne Evrope</w:t>
      </w:r>
      <w:r w:rsidRPr="00A80727">
        <w:rPr>
          <w:rFonts w:ascii="Times New Roman" w:hAnsi="Times New Roman" w:cs="Times New Roman"/>
          <w:sz w:val="24"/>
          <w:szCs w:val="24"/>
          <w:lang w:val="hr-HR"/>
        </w:rPr>
        <w:t xml:space="preserve">. Dana 27. maja 2020. godine sa početkom u 12 časova, dr Cvjetićanin održala je pristupno predavanje sa temom „Javna arheologija: arheologija odgovorna javnosti“, putem video linka na adresi </w:t>
      </w:r>
      <w:r>
        <w:fldChar w:fldCharType="begin"/>
      </w:r>
      <w:r>
        <w:instrText xml:space="preserve"> HYPERLINK "https://omega.ffzg.hr/course/view.php?id=3502" </w:instrText>
      </w:r>
      <w:r>
        <w:fldChar w:fldCharType="separate"/>
      </w:r>
      <w:r w:rsidRPr="00A80727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https://omega.ffzg.hr/course/view.php?id=3502</w:t>
      </w:r>
      <w:r>
        <w:rPr>
          <w:rStyle w:val="Hyperlink"/>
          <w:rFonts w:ascii="Times New Roman" w:hAnsi="Times New Roman" w:cs="Times New Roman"/>
          <w:sz w:val="24"/>
          <w:szCs w:val="24"/>
          <w:lang w:val="hr-HR"/>
        </w:rPr>
        <w:fldChar w:fldCharType="end"/>
      </w:r>
      <w:r w:rsidRPr="00A80727">
        <w:rPr>
          <w:rFonts w:ascii="Times New Roman" w:hAnsi="Times New Roman" w:cs="Times New Roman"/>
          <w:sz w:val="24"/>
          <w:szCs w:val="24"/>
          <w:lang w:val="hr-HR"/>
        </w:rPr>
        <w:t>, koje su članovi ove komisije po svim parametrima jednoglasno ocenili najvišim ocenama.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bookmarkStart w:id="0" w:name="_Hlk41491876"/>
      <w:r w:rsidRPr="00327699">
        <w:rPr>
          <w:rFonts w:ascii="Times New Roman" w:hAnsi="Times New Roman" w:cs="Times New Roman"/>
          <w:sz w:val="24"/>
          <w:szCs w:val="24"/>
          <w:lang w:val="sr-Latn-CS"/>
        </w:rPr>
        <w:t xml:space="preserve">Radovi dr Tatjane Cvjetićanin objavljeni u nizu domaćih i međunarodnih časopisa, kao i tri samostalne monografije, bili su osnov za izbore u sva naučno-istraživačka zvanja, zaključno sa zvanjem naučnog savetnika koje je stekla 2016. godine odlukom Ministarstva nauke Republike Srbije. Kao što pokazuje njena biografija i spisak objavljenih radova, kao i priloženi kvantifikovani obrasci o ispunjenosti uslova, dr Tatjana Cvjetićanin u popunosti ispunjava i 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premašuje formalne kriterijume potrebne za izbor u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svako pojedinačno nastavničko zvanje, sve do 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>najviše</w:t>
      </w:r>
      <w:r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 xml:space="preserve"> zvanj</w:t>
      </w:r>
      <w:r>
        <w:rPr>
          <w:rFonts w:ascii="Times New Roman" w:hAnsi="Times New Roman" w:cs="Times New Roman"/>
          <w:sz w:val="24"/>
          <w:szCs w:val="24"/>
          <w:lang w:val="sr-Latn-CS"/>
        </w:rPr>
        <w:t>a redovnog profesora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C01302" w:rsidRDefault="00C01302" w:rsidP="00C0130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27699">
        <w:rPr>
          <w:rFonts w:ascii="Times New Roman" w:hAnsi="Times New Roman" w:cs="Times New Roman"/>
          <w:sz w:val="24"/>
          <w:szCs w:val="24"/>
          <w:lang w:val="sr-Latn-CS"/>
        </w:rPr>
        <w:t xml:space="preserve">Celokupan profesionalni rad dr Tatjane Cvjetićanin na jedinstven način spaja bogato iskustvo u praktičnom radu u oblasti muzejske arheologije i rukovanja baštinom i naučno-istraživačke rezultate najvišeg ranga, kako u polju rimske provincijske arheologije, tako i u domenu javne arheologije. </w:t>
      </w:r>
      <w:r w:rsidRPr="00327699">
        <w:rPr>
          <w:rFonts w:ascii="Times New Roman" w:hAnsi="Times New Roman" w:cs="Times New Roman"/>
          <w:sz w:val="24"/>
          <w:szCs w:val="24"/>
          <w:lang w:val="hr-HR"/>
        </w:rPr>
        <w:t>Uključivanjem ovog vrhunskog eksperta sa velikim teorijskim znanjima i bogatim konkretnim radnim iskustvom u specifičnoj oblasti arheološkog rada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27699">
        <w:rPr>
          <w:rFonts w:ascii="Times New Roman" w:hAnsi="Times New Roman" w:cs="Times New Roman"/>
          <w:sz w:val="24"/>
          <w:szCs w:val="24"/>
          <w:lang w:val="hr-HR"/>
        </w:rPr>
        <w:t xml:space="preserve"> koja do sada nije bila u potpunosti pokrivena adekvatnim nastavničkim potencijalima, suštinski i konstruktivno će biti obogaćen program nastave arheologije na Odeljenju za arheologiju Filozofskog fakulteta.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>Iz svih ovih razloga, predlažemo Izbornom veću  Filozofskog fakulteta da prihvati predlog, utemeljen po osnovu svih kriterijuma</w:t>
      </w:r>
      <w:r w:rsidRPr="003276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99">
        <w:rPr>
          <w:rFonts w:ascii="Times New Roman" w:hAnsi="Times New Roman" w:cs="Times New Roman"/>
          <w:sz w:val="24"/>
          <w:szCs w:val="24"/>
        </w:rPr>
        <w:t>procene</w:t>
      </w:r>
      <w:proofErr w:type="spellEnd"/>
      <w:r w:rsidRPr="003276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99">
        <w:rPr>
          <w:rFonts w:ascii="Times New Roman" w:hAnsi="Times New Roman" w:cs="Times New Roman"/>
          <w:sz w:val="24"/>
          <w:szCs w:val="24"/>
        </w:rPr>
        <w:t>njenog</w:t>
      </w:r>
      <w:proofErr w:type="spellEnd"/>
      <w:r w:rsidRPr="003276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99">
        <w:rPr>
          <w:rFonts w:ascii="Times New Roman" w:eastAsia="Calibri" w:hAnsi="Times New Roman" w:cs="Times New Roman"/>
          <w:sz w:val="24"/>
          <w:szCs w:val="24"/>
        </w:rPr>
        <w:t>naučn</w:t>
      </w:r>
      <w:r w:rsidRPr="00327699">
        <w:rPr>
          <w:rFonts w:ascii="Times New Roman" w:hAnsi="Times New Roman" w:cs="Times New Roman"/>
          <w:sz w:val="24"/>
          <w:szCs w:val="24"/>
        </w:rPr>
        <w:t>og</w:t>
      </w:r>
      <w:proofErr w:type="spellEnd"/>
      <w:r w:rsidRPr="003276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27699">
        <w:rPr>
          <w:rFonts w:ascii="Times New Roman" w:eastAsia="Calibri" w:hAnsi="Times New Roman" w:cs="Times New Roman"/>
          <w:sz w:val="24"/>
          <w:szCs w:val="24"/>
        </w:rPr>
        <w:t>doprinos</w:t>
      </w:r>
      <w:r w:rsidRPr="0032769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27699">
        <w:rPr>
          <w:rFonts w:ascii="Times New Roman" w:hAnsi="Times New Roman" w:cs="Times New Roman"/>
          <w:sz w:val="24"/>
          <w:szCs w:val="24"/>
        </w:rPr>
        <w:t>,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 xml:space="preserve"> da koleginica dr Tatjana Cvjetićanin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bude 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>izabr</w:t>
      </w:r>
      <w:r>
        <w:rPr>
          <w:rFonts w:ascii="Times New Roman" w:hAnsi="Times New Roman" w:cs="Times New Roman"/>
          <w:sz w:val="24"/>
          <w:szCs w:val="24"/>
          <w:lang w:val="sr-Latn-CS"/>
        </w:rPr>
        <w:t>ana</w:t>
      </w:r>
      <w:r w:rsidRPr="00327699">
        <w:rPr>
          <w:rFonts w:ascii="Times New Roman" w:hAnsi="Times New Roman" w:cs="Times New Roman"/>
          <w:sz w:val="24"/>
          <w:szCs w:val="24"/>
          <w:lang w:val="sr-Latn-CS"/>
        </w:rPr>
        <w:t xml:space="preserve"> u zvanje redovnog profesora</w:t>
      </w:r>
      <w:r w:rsidRPr="00327699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C01302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1302" w:rsidRDefault="00C01302" w:rsidP="00C0130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Beogradu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maj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2020.</w:t>
      </w:r>
    </w:p>
    <w:p w:rsidR="00C01302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1302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Babić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Filozofski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fakultet</w:t>
      </w:r>
      <w:proofErr w:type="spellEnd"/>
      <w:r>
        <w:rPr>
          <w:rFonts w:ascii="Times New Roman" w:hAnsi="Times New Roman" w:cs="Times New Roman"/>
          <w:sz w:val="24"/>
          <w:szCs w:val="24"/>
        </w:rPr>
        <w:t>, Beograd</w:t>
      </w:r>
    </w:p>
    <w:p w:rsidR="00C01302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1302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Dušan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Mihailović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Filozofski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fakultet</w:t>
      </w:r>
      <w:proofErr w:type="spellEnd"/>
      <w:r>
        <w:rPr>
          <w:rFonts w:ascii="Times New Roman" w:hAnsi="Times New Roman" w:cs="Times New Roman"/>
          <w:sz w:val="24"/>
          <w:szCs w:val="24"/>
        </w:rPr>
        <w:t>, Beograd</w:t>
      </w:r>
    </w:p>
    <w:p w:rsidR="00C01302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01302" w:rsidRPr="00FA381E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Predrag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Novaković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Filozofski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fakultet</w:t>
      </w:r>
      <w:proofErr w:type="spellEnd"/>
      <w:r>
        <w:rPr>
          <w:rFonts w:ascii="Times New Roman" w:hAnsi="Times New Roman" w:cs="Times New Roman"/>
          <w:sz w:val="24"/>
          <w:szCs w:val="24"/>
        </w:rPr>
        <w:t>, Ljubljana</w:t>
      </w:r>
    </w:p>
    <w:p w:rsidR="00C01302" w:rsidRPr="00FA381E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01302" w:rsidRPr="00FA381E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01302" w:rsidRPr="00FA381E" w:rsidRDefault="00C01302" w:rsidP="00C01302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C010A" w:rsidRDefault="008C010A"/>
    <w:sectPr w:rsidR="008C010A" w:rsidSect="008640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3A"/>
    <w:rsid w:val="008C010A"/>
    <w:rsid w:val="00A7763A"/>
    <w:rsid w:val="00C0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0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3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0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3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2788</Words>
  <Characters>15898</Characters>
  <Application>Microsoft Office Word</Application>
  <DocSecurity>0</DocSecurity>
  <Lines>132</Lines>
  <Paragraphs>37</Paragraphs>
  <ScaleCrop>false</ScaleCrop>
  <Company/>
  <LinksUpToDate>false</LinksUpToDate>
  <CharactersWithSpaces>18649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2020-05-28T20:57:00Z</dcterms:created>
  <dcterms:modified xsi:type="dcterms:W3CDTF">2020-05-28T20:57:00Z</dcterms:modified>
</cp:coreProperties>
</file>