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E6D" w:rsidRPr="000D4E6D" w:rsidRDefault="000D4E6D" w:rsidP="000D4E6D">
      <w:pPr>
        <w:spacing w:after="160" w:line="259" w:lineRule="atLeas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D4E6D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0D4E6D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0D4E6D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0D4E6D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0D4E6D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0D4E6D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0D4E6D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0D4E6D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0D4E6D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0D4E6D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0D4E6D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proofErr w:type="spellStart"/>
      <w:r w:rsidRPr="000D4E6D">
        <w:rPr>
          <w:rFonts w:ascii="Times New Roman" w:eastAsia="Times New Roman" w:hAnsi="Times New Roman" w:cs="Calibri"/>
          <w:b/>
          <w:snapToGrid w:val="0"/>
          <w:sz w:val="20"/>
          <w:szCs w:val="20"/>
        </w:rPr>
        <w:t>Образац</w:t>
      </w:r>
      <w:proofErr w:type="spellEnd"/>
      <w:r w:rsidRPr="000D4E6D">
        <w:rPr>
          <w:rFonts w:ascii="Times New Roman" w:eastAsia="Times New Roman" w:hAnsi="Times New Roman" w:cs="Calibri"/>
          <w:b/>
          <w:snapToGrid w:val="0"/>
          <w:sz w:val="20"/>
          <w:szCs w:val="20"/>
        </w:rPr>
        <w:t xml:space="preserve"> 4</w:t>
      </w:r>
      <w:r w:rsidRPr="000D4E6D">
        <w:rPr>
          <w:rFonts w:ascii="Times New Roman" w:eastAsia="Times New Roman" w:hAnsi="Times New Roman" w:cs="Calibri"/>
          <w:b/>
          <w:snapToGrid w:val="0"/>
          <w:szCs w:val="20"/>
          <w:lang w:val="ru-RU"/>
        </w:rPr>
        <w:t xml:space="preserve"> </w:t>
      </w:r>
      <w:r w:rsidRPr="000D4E6D">
        <w:rPr>
          <w:rFonts w:ascii="Times New Roman" w:eastAsia="Times New Roman" w:hAnsi="Times New Roman" w:cs="Calibri"/>
          <w:b/>
          <w:snapToGrid w:val="0"/>
          <w:sz w:val="20"/>
          <w:szCs w:val="20"/>
          <w:lang w:val="ru-RU"/>
        </w:rPr>
        <w:t>Г</w:t>
      </w:r>
    </w:p>
    <w:p w:rsidR="000D4E6D" w:rsidRPr="000D4E6D" w:rsidRDefault="000D4E6D" w:rsidP="000D4E6D">
      <w:pPr>
        <w:spacing w:after="160" w:line="259" w:lineRule="atLeast"/>
        <w:rPr>
          <w:rFonts w:ascii="Times New Roman" w:eastAsia="Times New Roman" w:hAnsi="Times New Roman" w:cs="Times New Roman"/>
          <w:b/>
          <w:szCs w:val="20"/>
        </w:rPr>
      </w:pPr>
      <w:r w:rsidRPr="000D4E6D">
        <w:rPr>
          <w:rFonts w:ascii="Times New Roman" w:eastAsia="Times New Roman" w:hAnsi="Times New Roman" w:cs="Times New Roman"/>
          <w:b/>
          <w:szCs w:val="20"/>
          <w:lang w:val="ru-RU"/>
        </w:rPr>
        <w:t>Г)</w:t>
      </w:r>
      <w:r w:rsidRPr="000D4E6D">
        <w:rPr>
          <w:rFonts w:ascii="Times New Roman" w:eastAsia="Times New Roman" w:hAnsi="Times New Roman" w:cs="Times New Roman"/>
          <w:b/>
          <w:szCs w:val="20"/>
        </w:rPr>
        <w:t xml:space="preserve"> </w:t>
      </w:r>
      <w:r w:rsidRPr="000D4E6D">
        <w:rPr>
          <w:rFonts w:ascii="Times New Roman" w:eastAsia="Times New Roman" w:hAnsi="Times New Roman" w:cs="Times New Roman"/>
          <w:b/>
          <w:szCs w:val="20"/>
          <w:lang w:val="ru-RU"/>
        </w:rPr>
        <w:t>ГРУПАЦИЈА ДРУШТВЕНО-ХУМАНИСТИЧКИХ НАУКА</w:t>
      </w:r>
    </w:p>
    <w:p w:rsidR="000D4E6D" w:rsidRPr="000D4E6D" w:rsidRDefault="000D4E6D" w:rsidP="000D4E6D">
      <w:pPr>
        <w:spacing w:after="0" w:line="259" w:lineRule="atLeast"/>
        <w:ind w:left="770" w:hanging="5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D4E6D" w:rsidRPr="000D4E6D" w:rsidRDefault="000D4E6D" w:rsidP="000D4E6D">
      <w:pPr>
        <w:spacing w:after="0" w:line="259" w:lineRule="atLeast"/>
        <w:ind w:left="763" w:hanging="43"/>
        <w:jc w:val="center"/>
        <w:rPr>
          <w:rFonts w:ascii="Times New Roman" w:eastAsia="Times New Roman" w:hAnsi="Times New Roman" w:cs="Calibri"/>
          <w:b/>
          <w:sz w:val="20"/>
          <w:szCs w:val="20"/>
        </w:rPr>
      </w:pPr>
      <w:r w:rsidRPr="000D4E6D">
        <w:rPr>
          <w:rFonts w:ascii="Times New Roman" w:eastAsia="Times New Roman" w:hAnsi="Times New Roman" w:cs="Calibri"/>
          <w:b/>
          <w:sz w:val="20"/>
          <w:szCs w:val="20"/>
          <w:lang w:val="sl-SI"/>
        </w:rPr>
        <w:t xml:space="preserve">I - </w:t>
      </w:r>
      <w:r w:rsidRPr="000D4E6D">
        <w:rPr>
          <w:rFonts w:ascii="Times New Roman" w:eastAsia="Times New Roman" w:hAnsi="Times New Roman" w:cs="Calibri"/>
          <w:b/>
          <w:sz w:val="20"/>
          <w:szCs w:val="20"/>
        </w:rPr>
        <w:t>О КОНКУРСУ</w:t>
      </w:r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</w:rPr>
      </w:pP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Назив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факултета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: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Филозофски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факултет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,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Универзитет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у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Београду</w:t>
      </w:r>
      <w:proofErr w:type="spellEnd"/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</w:rPr>
      </w:pP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Ужа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научна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,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oдносно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уметничка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област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: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археологија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- </w:t>
      </w:r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</w:rPr>
      </w:pP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Број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кандидата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који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се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бирају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: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један</w:t>
      </w:r>
      <w:proofErr w:type="spellEnd"/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</w:rPr>
      </w:pP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Број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пријављених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кандидата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: </w:t>
      </w:r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</w:rPr>
      </w:pP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Имена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пријављених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кандидата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>:</w:t>
      </w:r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</w:rPr>
      </w:pPr>
      <w:r w:rsidRPr="000D4E6D">
        <w:rPr>
          <w:rFonts w:ascii="Times New Roman" w:eastAsia="Times New Roman" w:hAnsi="Times New Roman" w:cs="Calibri"/>
          <w:sz w:val="20"/>
          <w:szCs w:val="20"/>
        </w:rPr>
        <w:tab/>
        <w:t xml:space="preserve">1.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  <w:u w:val="single"/>
        </w:rPr>
        <w:t>Татјана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  <w:u w:val="single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  <w:u w:val="single"/>
        </w:rPr>
        <w:t>Цвјетићанин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  <w:u w:val="single"/>
        </w:rPr>
        <w:t>____</w:t>
      </w:r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</w:rPr>
      </w:pPr>
      <w:r w:rsidRPr="000D4E6D">
        <w:rPr>
          <w:rFonts w:ascii="Times New Roman" w:eastAsia="Times New Roman" w:hAnsi="Times New Roman" w:cs="Calibri"/>
          <w:sz w:val="20"/>
          <w:szCs w:val="20"/>
        </w:rPr>
        <w:tab/>
        <w:t>2. ______________________</w:t>
      </w:r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</w:rPr>
      </w:pPr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r w:rsidRPr="000D4E6D">
        <w:rPr>
          <w:rFonts w:ascii="Times New Roman" w:eastAsia="Times New Roman" w:hAnsi="Times New Roman" w:cs="Calibri"/>
          <w:sz w:val="20"/>
          <w:szCs w:val="20"/>
        </w:rPr>
        <w:tab/>
      </w:r>
    </w:p>
    <w:p w:rsidR="000D4E6D" w:rsidRPr="000D4E6D" w:rsidRDefault="000D4E6D" w:rsidP="000D4E6D">
      <w:pPr>
        <w:spacing w:after="0" w:line="259" w:lineRule="atLeast"/>
        <w:ind w:left="770" w:hanging="50"/>
        <w:jc w:val="center"/>
        <w:rPr>
          <w:rFonts w:ascii="Times New Roman" w:eastAsia="Times New Roman" w:hAnsi="Times New Roman" w:cs="Calibri"/>
          <w:b/>
          <w:sz w:val="20"/>
          <w:szCs w:val="20"/>
        </w:rPr>
      </w:pPr>
    </w:p>
    <w:p w:rsidR="000D4E6D" w:rsidRPr="000D4E6D" w:rsidRDefault="000D4E6D" w:rsidP="000D4E6D">
      <w:pPr>
        <w:spacing w:after="0" w:line="259" w:lineRule="atLeast"/>
        <w:ind w:left="770" w:hanging="50"/>
        <w:jc w:val="center"/>
        <w:rPr>
          <w:rFonts w:ascii="Times New Roman" w:eastAsia="Times New Roman" w:hAnsi="Times New Roman" w:cs="Calibri"/>
          <w:b/>
          <w:sz w:val="20"/>
          <w:szCs w:val="20"/>
        </w:rPr>
      </w:pPr>
    </w:p>
    <w:p w:rsidR="000D4E6D" w:rsidRPr="000D4E6D" w:rsidRDefault="000D4E6D" w:rsidP="000D4E6D">
      <w:pPr>
        <w:spacing w:after="0" w:line="259" w:lineRule="atLeast"/>
        <w:ind w:left="770" w:hanging="50"/>
        <w:jc w:val="center"/>
        <w:rPr>
          <w:rFonts w:ascii="Times New Roman" w:eastAsia="Times New Roman" w:hAnsi="Times New Roman" w:cs="Calibri"/>
          <w:b/>
          <w:sz w:val="20"/>
          <w:szCs w:val="20"/>
        </w:rPr>
      </w:pPr>
      <w:r w:rsidRPr="000D4E6D">
        <w:rPr>
          <w:rFonts w:ascii="Times New Roman" w:eastAsia="Times New Roman" w:hAnsi="Times New Roman" w:cs="Calibri"/>
          <w:b/>
          <w:sz w:val="20"/>
          <w:szCs w:val="20"/>
        </w:rPr>
        <w:t>II - О КАНДИДАТИМА</w:t>
      </w:r>
    </w:p>
    <w:p w:rsidR="000D4E6D" w:rsidRPr="000D4E6D" w:rsidRDefault="000D4E6D" w:rsidP="000D4E6D">
      <w:pPr>
        <w:spacing w:after="0" w:line="259" w:lineRule="atLeast"/>
        <w:ind w:left="770" w:hanging="50"/>
        <w:rPr>
          <w:rFonts w:ascii="Times New Roman" w:eastAsia="Times New Roman" w:hAnsi="Times New Roman" w:cs="Calibri"/>
          <w:b/>
          <w:sz w:val="20"/>
          <w:szCs w:val="20"/>
        </w:rPr>
      </w:pPr>
    </w:p>
    <w:p w:rsidR="000D4E6D" w:rsidRPr="000D4E6D" w:rsidRDefault="000D4E6D" w:rsidP="000D4E6D">
      <w:pPr>
        <w:spacing w:after="0" w:line="259" w:lineRule="atLeast"/>
        <w:ind w:left="770" w:hanging="50"/>
        <w:rPr>
          <w:rFonts w:ascii="Times New Roman" w:eastAsia="Times New Roman" w:hAnsi="Times New Roman" w:cs="Calibri"/>
          <w:b/>
          <w:szCs w:val="20"/>
        </w:rPr>
      </w:pPr>
      <w:r w:rsidRPr="000D4E6D">
        <w:rPr>
          <w:rFonts w:ascii="Times New Roman" w:eastAsia="Times New Roman" w:hAnsi="Times New Roman" w:cs="Calibri"/>
          <w:b/>
          <w:szCs w:val="20"/>
        </w:rPr>
        <w:t xml:space="preserve">1) - </w:t>
      </w:r>
      <w:proofErr w:type="spellStart"/>
      <w:r w:rsidRPr="000D4E6D">
        <w:rPr>
          <w:rFonts w:ascii="Times New Roman" w:eastAsia="Times New Roman" w:hAnsi="Times New Roman" w:cs="Calibri"/>
          <w:b/>
          <w:szCs w:val="20"/>
        </w:rPr>
        <w:t>Основни</w:t>
      </w:r>
      <w:proofErr w:type="spellEnd"/>
      <w:r w:rsidRPr="000D4E6D">
        <w:rPr>
          <w:rFonts w:ascii="Times New Roman" w:eastAsia="Times New Roman" w:hAnsi="Times New Roman" w:cs="Calibri"/>
          <w:b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b/>
          <w:szCs w:val="20"/>
        </w:rPr>
        <w:t>биографски</w:t>
      </w:r>
      <w:proofErr w:type="spellEnd"/>
      <w:r w:rsidRPr="000D4E6D">
        <w:rPr>
          <w:rFonts w:ascii="Times New Roman" w:eastAsia="Times New Roman" w:hAnsi="Times New Roman" w:cs="Calibri"/>
          <w:b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b/>
          <w:szCs w:val="20"/>
        </w:rPr>
        <w:t>подаци</w:t>
      </w:r>
      <w:proofErr w:type="spellEnd"/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  <w:lang w:val="hr-HR"/>
        </w:rPr>
      </w:pPr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-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Име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,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средње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име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и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презиме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: </w:t>
      </w:r>
      <w:r w:rsidRPr="000D4E6D">
        <w:rPr>
          <w:rFonts w:ascii="Times New Roman" w:eastAsia="Times New Roman" w:hAnsi="Times New Roman" w:cs="Calibri"/>
          <w:sz w:val="20"/>
          <w:szCs w:val="20"/>
          <w:lang w:val="hr-HR"/>
        </w:rPr>
        <w:t>Татјана (Богољуб) Цвјетићанин</w:t>
      </w:r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</w:rPr>
      </w:pPr>
      <w:proofErr w:type="gramStart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-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Датум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и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место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рођења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>: 14.</w:t>
      </w:r>
      <w:proofErr w:type="gram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proofErr w:type="gramStart"/>
      <w:r w:rsidRPr="000D4E6D">
        <w:rPr>
          <w:rFonts w:ascii="Times New Roman" w:eastAsia="Times New Roman" w:hAnsi="Times New Roman" w:cs="Calibri"/>
          <w:sz w:val="20"/>
          <w:szCs w:val="20"/>
        </w:rPr>
        <w:t>август</w:t>
      </w:r>
      <w:proofErr w:type="spellEnd"/>
      <w:proofErr w:type="gram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1963.</w:t>
      </w:r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</w:rPr>
      </w:pPr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-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Установа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где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је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запослен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: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Народни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музеј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у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Београду</w:t>
      </w:r>
      <w:proofErr w:type="spellEnd"/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</w:rPr>
      </w:pPr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-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Звање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>/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радно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место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: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научни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саветник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>/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музејски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саветник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,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кустос</w:t>
      </w:r>
      <w:proofErr w:type="spellEnd"/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</w:rPr>
      </w:pPr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-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Научна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,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односно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уметничка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област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: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археологија</w:t>
      </w:r>
      <w:proofErr w:type="spellEnd"/>
    </w:p>
    <w:p w:rsidR="000D4E6D" w:rsidRPr="000D4E6D" w:rsidRDefault="000D4E6D" w:rsidP="000D4E6D">
      <w:pPr>
        <w:spacing w:after="0" w:line="259" w:lineRule="atLeast"/>
        <w:ind w:left="770" w:hanging="50"/>
        <w:rPr>
          <w:rFonts w:ascii="Times New Roman" w:eastAsia="Times New Roman" w:hAnsi="Times New Roman" w:cs="Calibri"/>
          <w:b/>
          <w:sz w:val="20"/>
          <w:szCs w:val="20"/>
        </w:rPr>
      </w:pPr>
    </w:p>
    <w:p w:rsidR="000D4E6D" w:rsidRPr="000D4E6D" w:rsidRDefault="000D4E6D" w:rsidP="000D4E6D">
      <w:pPr>
        <w:spacing w:after="0" w:line="259" w:lineRule="atLeast"/>
        <w:ind w:left="770" w:hanging="50"/>
        <w:rPr>
          <w:rFonts w:ascii="Times New Roman" w:eastAsia="Times New Roman" w:hAnsi="Times New Roman" w:cs="Calibri"/>
          <w:szCs w:val="20"/>
        </w:rPr>
      </w:pPr>
      <w:r w:rsidRPr="000D4E6D">
        <w:rPr>
          <w:rFonts w:ascii="Times New Roman" w:eastAsia="Times New Roman" w:hAnsi="Times New Roman" w:cs="Calibri"/>
          <w:b/>
          <w:szCs w:val="20"/>
        </w:rPr>
        <w:t xml:space="preserve">2) - </w:t>
      </w:r>
      <w:proofErr w:type="spellStart"/>
      <w:r w:rsidRPr="000D4E6D">
        <w:rPr>
          <w:rFonts w:ascii="Times New Roman" w:eastAsia="Times New Roman" w:hAnsi="Times New Roman" w:cs="Calibri"/>
          <w:b/>
          <w:szCs w:val="20"/>
        </w:rPr>
        <w:t>Стручна</w:t>
      </w:r>
      <w:proofErr w:type="spellEnd"/>
      <w:r w:rsidRPr="000D4E6D">
        <w:rPr>
          <w:rFonts w:ascii="Times New Roman" w:eastAsia="Times New Roman" w:hAnsi="Times New Roman" w:cs="Calibri"/>
          <w:b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b/>
          <w:szCs w:val="20"/>
        </w:rPr>
        <w:t>биографија</w:t>
      </w:r>
      <w:proofErr w:type="spellEnd"/>
      <w:r w:rsidRPr="000D4E6D">
        <w:rPr>
          <w:rFonts w:ascii="Times New Roman" w:eastAsia="Times New Roman" w:hAnsi="Times New Roman" w:cs="Calibri"/>
          <w:b/>
          <w:szCs w:val="20"/>
        </w:rPr>
        <w:t xml:space="preserve">, </w:t>
      </w:r>
      <w:proofErr w:type="spellStart"/>
      <w:r w:rsidRPr="000D4E6D">
        <w:rPr>
          <w:rFonts w:ascii="Times New Roman" w:eastAsia="Times New Roman" w:hAnsi="Times New Roman" w:cs="Calibri"/>
          <w:b/>
          <w:szCs w:val="20"/>
        </w:rPr>
        <w:t>дипломе</w:t>
      </w:r>
      <w:proofErr w:type="spellEnd"/>
      <w:r w:rsidRPr="000D4E6D">
        <w:rPr>
          <w:rFonts w:ascii="Times New Roman" w:eastAsia="Times New Roman" w:hAnsi="Times New Roman" w:cs="Calibri"/>
          <w:b/>
          <w:szCs w:val="20"/>
        </w:rPr>
        <w:t xml:space="preserve"> и </w:t>
      </w:r>
      <w:proofErr w:type="spellStart"/>
      <w:r w:rsidRPr="000D4E6D">
        <w:rPr>
          <w:rFonts w:ascii="Times New Roman" w:eastAsia="Times New Roman" w:hAnsi="Times New Roman" w:cs="Calibri"/>
          <w:b/>
          <w:szCs w:val="20"/>
        </w:rPr>
        <w:t>звања</w:t>
      </w:r>
      <w:proofErr w:type="spellEnd"/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i/>
          <w:sz w:val="20"/>
          <w:szCs w:val="20"/>
          <w:u w:val="single"/>
        </w:rPr>
      </w:pPr>
      <w:proofErr w:type="spellStart"/>
      <w:r w:rsidRPr="000D4E6D">
        <w:rPr>
          <w:rFonts w:ascii="Times New Roman" w:eastAsia="Times New Roman" w:hAnsi="Times New Roman" w:cs="Calibri"/>
          <w:i/>
          <w:sz w:val="20"/>
          <w:szCs w:val="20"/>
          <w:u w:val="single"/>
        </w:rPr>
        <w:t>Основне</w:t>
      </w:r>
      <w:proofErr w:type="spellEnd"/>
      <w:r w:rsidRPr="000D4E6D">
        <w:rPr>
          <w:rFonts w:ascii="Times New Roman" w:eastAsia="Times New Roman" w:hAnsi="Times New Roman" w:cs="Calibri"/>
          <w:i/>
          <w:sz w:val="20"/>
          <w:szCs w:val="20"/>
          <w:u w:val="single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i/>
          <w:sz w:val="20"/>
          <w:szCs w:val="20"/>
          <w:u w:val="single"/>
        </w:rPr>
        <w:t>студије</w:t>
      </w:r>
      <w:proofErr w:type="spellEnd"/>
      <w:r w:rsidRPr="000D4E6D">
        <w:rPr>
          <w:rFonts w:ascii="Times New Roman" w:eastAsia="Times New Roman" w:hAnsi="Times New Roman" w:cs="Calibri"/>
          <w:i/>
          <w:sz w:val="20"/>
          <w:szCs w:val="20"/>
          <w:u w:val="single"/>
        </w:rPr>
        <w:t>:</w:t>
      </w:r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</w:rPr>
      </w:pPr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-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Назив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установе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: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Филозофски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факултет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,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Универзитет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у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Београду</w:t>
      </w:r>
      <w:proofErr w:type="spellEnd"/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</w:rPr>
      </w:pPr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-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Место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и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година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завршетка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: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Београд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>, 1987.</w:t>
      </w:r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i/>
          <w:sz w:val="20"/>
          <w:szCs w:val="20"/>
          <w:u w:val="single"/>
        </w:rPr>
      </w:pPr>
      <w:proofErr w:type="spellStart"/>
      <w:r w:rsidRPr="000D4E6D">
        <w:rPr>
          <w:rFonts w:ascii="Times New Roman" w:eastAsia="Times New Roman" w:hAnsi="Times New Roman" w:cs="Calibri"/>
          <w:i/>
          <w:sz w:val="20"/>
          <w:szCs w:val="20"/>
          <w:u w:val="single"/>
        </w:rPr>
        <w:t>Мастер</w:t>
      </w:r>
      <w:proofErr w:type="spellEnd"/>
      <w:r w:rsidRPr="000D4E6D">
        <w:rPr>
          <w:rFonts w:ascii="Times New Roman" w:eastAsia="Times New Roman" w:hAnsi="Times New Roman" w:cs="Calibri"/>
          <w:i/>
          <w:sz w:val="20"/>
          <w:szCs w:val="20"/>
          <w:u w:val="single"/>
        </w:rPr>
        <w:t xml:space="preserve">:  </w:t>
      </w:r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</w:rPr>
      </w:pPr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-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Назив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установе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>:</w:t>
      </w:r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</w:rPr>
      </w:pPr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-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Место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и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година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завршетка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>:</w:t>
      </w:r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</w:rPr>
      </w:pPr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-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Ужа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научна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,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односно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уметничка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област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>:</w:t>
      </w:r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i/>
          <w:sz w:val="20"/>
          <w:szCs w:val="20"/>
          <w:u w:val="single"/>
        </w:rPr>
      </w:pPr>
      <w:proofErr w:type="spellStart"/>
      <w:r w:rsidRPr="000D4E6D">
        <w:rPr>
          <w:rFonts w:ascii="Times New Roman" w:eastAsia="Times New Roman" w:hAnsi="Times New Roman" w:cs="Calibri"/>
          <w:i/>
          <w:sz w:val="20"/>
          <w:szCs w:val="20"/>
          <w:u w:val="single"/>
        </w:rPr>
        <w:t>Магистеријум</w:t>
      </w:r>
      <w:proofErr w:type="spellEnd"/>
      <w:r w:rsidRPr="000D4E6D">
        <w:rPr>
          <w:rFonts w:ascii="Times New Roman" w:eastAsia="Times New Roman" w:hAnsi="Times New Roman" w:cs="Calibri"/>
          <w:i/>
          <w:sz w:val="20"/>
          <w:szCs w:val="20"/>
          <w:u w:val="single"/>
        </w:rPr>
        <w:t xml:space="preserve">:  </w:t>
      </w:r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</w:rPr>
      </w:pPr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-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Назив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установе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: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Филозофски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факултет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,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Универзитет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у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Београду</w:t>
      </w:r>
      <w:proofErr w:type="spellEnd"/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</w:rPr>
      </w:pPr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-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Место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и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година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завршетка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: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Београд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>, 1992.</w:t>
      </w:r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</w:rPr>
      </w:pPr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-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Ужа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научна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,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односно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уметничка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област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: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археологија</w:t>
      </w:r>
      <w:proofErr w:type="spellEnd"/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i/>
          <w:sz w:val="20"/>
          <w:szCs w:val="20"/>
          <w:u w:val="single"/>
        </w:rPr>
      </w:pPr>
      <w:proofErr w:type="spellStart"/>
      <w:r w:rsidRPr="000D4E6D">
        <w:rPr>
          <w:rFonts w:ascii="Times New Roman" w:eastAsia="Times New Roman" w:hAnsi="Times New Roman" w:cs="Calibri"/>
          <w:i/>
          <w:sz w:val="20"/>
          <w:szCs w:val="20"/>
          <w:u w:val="single"/>
        </w:rPr>
        <w:t>Докторат</w:t>
      </w:r>
      <w:proofErr w:type="spellEnd"/>
      <w:r w:rsidRPr="000D4E6D">
        <w:rPr>
          <w:rFonts w:ascii="Times New Roman" w:eastAsia="Times New Roman" w:hAnsi="Times New Roman" w:cs="Calibri"/>
          <w:i/>
          <w:sz w:val="20"/>
          <w:szCs w:val="20"/>
          <w:u w:val="single"/>
        </w:rPr>
        <w:t>:</w:t>
      </w:r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</w:rPr>
      </w:pPr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-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Назив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установе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: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Филозофски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факултет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Универзитета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у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Београду</w:t>
      </w:r>
      <w:proofErr w:type="spellEnd"/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</w:rPr>
      </w:pPr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-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Место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и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година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одбране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: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Београд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>, 1997.</w:t>
      </w:r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i/>
          <w:sz w:val="20"/>
          <w:szCs w:val="20"/>
        </w:rPr>
      </w:pPr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-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Наслов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дисертације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: </w:t>
      </w:r>
      <w:proofErr w:type="spellStart"/>
      <w:r w:rsidRPr="000D4E6D">
        <w:rPr>
          <w:rFonts w:ascii="Times New Roman" w:eastAsia="Times New Roman" w:hAnsi="Times New Roman" w:cs="Calibri"/>
          <w:i/>
          <w:sz w:val="20"/>
          <w:szCs w:val="20"/>
        </w:rPr>
        <w:t>Rimska</w:t>
      </w:r>
      <w:proofErr w:type="spellEnd"/>
      <w:r w:rsidRPr="000D4E6D">
        <w:rPr>
          <w:rFonts w:ascii="Times New Roman" w:eastAsia="Times New Roman" w:hAnsi="Times New Roman" w:cs="Calibri"/>
          <w:i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i/>
          <w:sz w:val="20"/>
          <w:szCs w:val="20"/>
        </w:rPr>
        <w:t>gledjosana</w:t>
      </w:r>
      <w:proofErr w:type="spellEnd"/>
      <w:r w:rsidRPr="000D4E6D">
        <w:rPr>
          <w:rFonts w:ascii="Times New Roman" w:eastAsia="Times New Roman" w:hAnsi="Times New Roman" w:cs="Calibri"/>
          <w:i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i/>
          <w:sz w:val="20"/>
          <w:szCs w:val="20"/>
        </w:rPr>
        <w:t>keramika</w:t>
      </w:r>
      <w:proofErr w:type="spellEnd"/>
      <w:r w:rsidRPr="000D4E6D">
        <w:rPr>
          <w:rFonts w:ascii="Times New Roman" w:eastAsia="Times New Roman" w:hAnsi="Times New Roman" w:cs="Calibri"/>
          <w:i/>
          <w:sz w:val="20"/>
          <w:szCs w:val="20"/>
        </w:rPr>
        <w:t xml:space="preserve"> u </w:t>
      </w:r>
      <w:proofErr w:type="spellStart"/>
      <w:r w:rsidRPr="000D4E6D">
        <w:rPr>
          <w:rFonts w:ascii="Times New Roman" w:eastAsia="Times New Roman" w:hAnsi="Times New Roman" w:cs="Calibri"/>
          <w:i/>
          <w:sz w:val="20"/>
          <w:szCs w:val="20"/>
        </w:rPr>
        <w:t>Meziji</w:t>
      </w:r>
      <w:proofErr w:type="spellEnd"/>
      <w:r w:rsidRPr="000D4E6D">
        <w:rPr>
          <w:rFonts w:ascii="Times New Roman" w:eastAsia="Times New Roman" w:hAnsi="Times New Roman" w:cs="Calibri"/>
          <w:i/>
          <w:sz w:val="20"/>
          <w:szCs w:val="20"/>
        </w:rPr>
        <w:t xml:space="preserve">, </w:t>
      </w:r>
      <w:proofErr w:type="spellStart"/>
      <w:r w:rsidRPr="000D4E6D">
        <w:rPr>
          <w:rFonts w:ascii="Times New Roman" w:eastAsia="Times New Roman" w:hAnsi="Times New Roman" w:cs="Calibri"/>
          <w:i/>
          <w:sz w:val="20"/>
          <w:szCs w:val="20"/>
        </w:rPr>
        <w:t>Dakiji</w:t>
      </w:r>
      <w:proofErr w:type="spellEnd"/>
      <w:r w:rsidRPr="000D4E6D">
        <w:rPr>
          <w:rFonts w:ascii="Times New Roman" w:eastAsia="Times New Roman" w:hAnsi="Times New Roman" w:cs="Calibri"/>
          <w:i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i/>
          <w:sz w:val="20"/>
          <w:szCs w:val="20"/>
        </w:rPr>
        <w:t>Ripenzis</w:t>
      </w:r>
      <w:proofErr w:type="spellEnd"/>
      <w:r w:rsidRPr="000D4E6D">
        <w:rPr>
          <w:rFonts w:ascii="Times New Roman" w:eastAsia="Times New Roman" w:hAnsi="Times New Roman" w:cs="Calibri"/>
          <w:i/>
          <w:sz w:val="20"/>
          <w:szCs w:val="20"/>
        </w:rPr>
        <w:t xml:space="preserve">, </w:t>
      </w:r>
      <w:proofErr w:type="spellStart"/>
      <w:r w:rsidRPr="000D4E6D">
        <w:rPr>
          <w:rFonts w:ascii="Times New Roman" w:eastAsia="Times New Roman" w:hAnsi="Times New Roman" w:cs="Calibri"/>
          <w:i/>
          <w:sz w:val="20"/>
          <w:szCs w:val="20"/>
        </w:rPr>
        <w:t>Dakiji</w:t>
      </w:r>
      <w:proofErr w:type="spellEnd"/>
      <w:r w:rsidRPr="000D4E6D">
        <w:rPr>
          <w:rFonts w:ascii="Times New Roman" w:eastAsia="Times New Roman" w:hAnsi="Times New Roman" w:cs="Calibri"/>
          <w:i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i/>
          <w:sz w:val="20"/>
          <w:szCs w:val="20"/>
        </w:rPr>
        <w:t>Mediteraneji</w:t>
      </w:r>
      <w:proofErr w:type="spellEnd"/>
      <w:r w:rsidRPr="000D4E6D">
        <w:rPr>
          <w:rFonts w:ascii="Times New Roman" w:eastAsia="Times New Roman" w:hAnsi="Times New Roman" w:cs="Calibri"/>
          <w:i/>
          <w:sz w:val="20"/>
          <w:szCs w:val="20"/>
        </w:rPr>
        <w:t xml:space="preserve"> i </w:t>
      </w:r>
      <w:proofErr w:type="spellStart"/>
      <w:r w:rsidRPr="000D4E6D">
        <w:rPr>
          <w:rFonts w:ascii="Times New Roman" w:eastAsia="Times New Roman" w:hAnsi="Times New Roman" w:cs="Calibri"/>
          <w:i/>
          <w:sz w:val="20"/>
          <w:szCs w:val="20"/>
        </w:rPr>
        <w:t>Dardaniji</w:t>
      </w:r>
      <w:proofErr w:type="spellEnd"/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</w:rPr>
      </w:pPr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-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Ужа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научна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,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односно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уметничка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област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: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археологија</w:t>
      </w:r>
      <w:proofErr w:type="spellEnd"/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i/>
          <w:sz w:val="20"/>
          <w:szCs w:val="20"/>
          <w:u w:val="single"/>
        </w:rPr>
      </w:pPr>
      <w:proofErr w:type="spellStart"/>
      <w:r w:rsidRPr="000D4E6D">
        <w:rPr>
          <w:rFonts w:ascii="Times New Roman" w:eastAsia="Times New Roman" w:hAnsi="Times New Roman" w:cs="Calibri"/>
          <w:i/>
          <w:sz w:val="20"/>
          <w:szCs w:val="20"/>
          <w:u w:val="single"/>
        </w:rPr>
        <w:t>Досадашњи</w:t>
      </w:r>
      <w:proofErr w:type="spellEnd"/>
      <w:r w:rsidRPr="000D4E6D">
        <w:rPr>
          <w:rFonts w:ascii="Times New Roman" w:eastAsia="Times New Roman" w:hAnsi="Times New Roman" w:cs="Calibri"/>
          <w:i/>
          <w:sz w:val="20"/>
          <w:szCs w:val="20"/>
          <w:u w:val="single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i/>
          <w:sz w:val="20"/>
          <w:szCs w:val="20"/>
          <w:u w:val="single"/>
        </w:rPr>
        <w:t>избори</w:t>
      </w:r>
      <w:proofErr w:type="spellEnd"/>
      <w:r w:rsidRPr="000D4E6D">
        <w:rPr>
          <w:rFonts w:ascii="Times New Roman" w:eastAsia="Times New Roman" w:hAnsi="Times New Roman" w:cs="Calibri"/>
          <w:i/>
          <w:sz w:val="20"/>
          <w:szCs w:val="20"/>
          <w:u w:val="single"/>
        </w:rPr>
        <w:t xml:space="preserve"> у </w:t>
      </w:r>
      <w:proofErr w:type="spellStart"/>
      <w:r w:rsidRPr="000D4E6D">
        <w:rPr>
          <w:rFonts w:ascii="Times New Roman" w:eastAsia="Times New Roman" w:hAnsi="Times New Roman" w:cs="Calibri"/>
          <w:i/>
          <w:sz w:val="20"/>
          <w:szCs w:val="20"/>
          <w:u w:val="single"/>
        </w:rPr>
        <w:t>наставна</w:t>
      </w:r>
      <w:proofErr w:type="spellEnd"/>
      <w:r w:rsidRPr="000D4E6D">
        <w:rPr>
          <w:rFonts w:ascii="Times New Roman" w:eastAsia="Times New Roman" w:hAnsi="Times New Roman" w:cs="Calibri"/>
          <w:i/>
          <w:sz w:val="20"/>
          <w:szCs w:val="20"/>
          <w:u w:val="single"/>
        </w:rPr>
        <w:t xml:space="preserve"> и </w:t>
      </w:r>
      <w:proofErr w:type="spellStart"/>
      <w:r w:rsidRPr="000D4E6D">
        <w:rPr>
          <w:rFonts w:ascii="Times New Roman" w:eastAsia="Times New Roman" w:hAnsi="Times New Roman" w:cs="Calibri"/>
          <w:i/>
          <w:sz w:val="20"/>
          <w:szCs w:val="20"/>
          <w:u w:val="single"/>
        </w:rPr>
        <w:t>научна</w:t>
      </w:r>
      <w:proofErr w:type="spellEnd"/>
      <w:r w:rsidRPr="000D4E6D">
        <w:rPr>
          <w:rFonts w:ascii="Times New Roman" w:eastAsia="Times New Roman" w:hAnsi="Times New Roman" w:cs="Calibri"/>
          <w:i/>
          <w:sz w:val="20"/>
          <w:szCs w:val="20"/>
          <w:u w:val="single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i/>
          <w:sz w:val="20"/>
          <w:szCs w:val="20"/>
          <w:u w:val="single"/>
        </w:rPr>
        <w:t>звања</w:t>
      </w:r>
      <w:proofErr w:type="spellEnd"/>
      <w:r w:rsidRPr="000D4E6D">
        <w:rPr>
          <w:rFonts w:ascii="Times New Roman" w:eastAsia="Times New Roman" w:hAnsi="Times New Roman" w:cs="Calibri"/>
          <w:i/>
          <w:sz w:val="20"/>
          <w:szCs w:val="20"/>
          <w:u w:val="single"/>
        </w:rPr>
        <w:t>:</w:t>
      </w:r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  <w:u w:val="single"/>
        </w:rPr>
      </w:pPr>
      <w:r w:rsidRPr="000D4E6D">
        <w:rPr>
          <w:rFonts w:ascii="Times New Roman" w:eastAsia="Times New Roman" w:hAnsi="Times New Roman" w:cs="Calibri"/>
          <w:sz w:val="20"/>
          <w:szCs w:val="20"/>
          <w:u w:val="single"/>
        </w:rPr>
        <w:t xml:space="preserve">- 2016: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  <w:u w:val="single"/>
        </w:rPr>
        <w:t>научни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  <w:u w:val="single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  <w:u w:val="single"/>
        </w:rPr>
        <w:t>саветник</w:t>
      </w:r>
      <w:proofErr w:type="spellEnd"/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  <w:u w:val="single"/>
        </w:rPr>
      </w:pPr>
      <w:r w:rsidRPr="000D4E6D">
        <w:rPr>
          <w:rFonts w:ascii="Times New Roman" w:eastAsia="Times New Roman" w:hAnsi="Times New Roman" w:cs="Calibri"/>
          <w:sz w:val="20"/>
          <w:szCs w:val="20"/>
          <w:u w:val="single"/>
        </w:rPr>
        <w:t xml:space="preserve">- 2005: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  <w:u w:val="single"/>
        </w:rPr>
        <w:t>виши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  <w:u w:val="single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  <w:u w:val="single"/>
        </w:rPr>
        <w:t>научни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  <w:u w:val="single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  <w:u w:val="single"/>
        </w:rPr>
        <w:t>сарадник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  <w:u w:val="single"/>
        </w:rPr>
        <w:t xml:space="preserve">; 2010: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  <w:u w:val="single"/>
        </w:rPr>
        <w:t>реизбор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  <w:u w:val="single"/>
        </w:rPr>
        <w:t xml:space="preserve"> у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  <w:u w:val="single"/>
        </w:rPr>
        <w:t>ѕвање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  <w:u w:val="single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  <w:u w:val="single"/>
        </w:rPr>
        <w:t>вишег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  <w:u w:val="single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  <w:u w:val="single"/>
        </w:rPr>
        <w:t>научног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  <w:u w:val="single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  <w:u w:val="single"/>
        </w:rPr>
        <w:t>сарадника</w:t>
      </w:r>
      <w:proofErr w:type="spellEnd"/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  <w:u w:val="single"/>
        </w:rPr>
      </w:pPr>
      <w:r w:rsidRPr="000D4E6D">
        <w:rPr>
          <w:rFonts w:ascii="Times New Roman" w:eastAsia="Times New Roman" w:hAnsi="Times New Roman" w:cs="Calibri"/>
          <w:sz w:val="20"/>
          <w:szCs w:val="20"/>
          <w:u w:val="single"/>
        </w:rPr>
        <w:t xml:space="preserve">- 1998: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  <w:u w:val="single"/>
        </w:rPr>
        <w:t>научни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  <w:u w:val="single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  <w:u w:val="single"/>
        </w:rPr>
        <w:t>сарадник</w:t>
      </w:r>
      <w:proofErr w:type="spellEnd"/>
    </w:p>
    <w:p w:rsidR="000D4E6D" w:rsidRPr="000D4E6D" w:rsidRDefault="000D4E6D" w:rsidP="000D4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  <w:u w:val="single"/>
        </w:rPr>
      </w:pPr>
    </w:p>
    <w:p w:rsidR="000D4E6D" w:rsidRPr="000D4E6D" w:rsidRDefault="000D4E6D" w:rsidP="000D4E6D">
      <w:pPr>
        <w:spacing w:after="160" w:line="259" w:lineRule="atLeast"/>
        <w:rPr>
          <w:rFonts w:ascii="Times New Roman" w:eastAsia="Times New Roman" w:hAnsi="Times New Roman" w:cs="Calibri"/>
          <w:b/>
          <w:snapToGrid w:val="0"/>
          <w:szCs w:val="20"/>
        </w:rPr>
      </w:pPr>
      <w:r w:rsidRPr="000D4E6D">
        <w:rPr>
          <w:rFonts w:ascii="Times New Roman" w:eastAsia="Times New Roman" w:hAnsi="Times New Roman" w:cs="Calibri"/>
          <w:b/>
          <w:snapToGrid w:val="0"/>
          <w:szCs w:val="20"/>
        </w:rPr>
        <w:t xml:space="preserve">3) </w:t>
      </w:r>
      <w:proofErr w:type="spellStart"/>
      <w:r w:rsidRPr="000D4E6D">
        <w:rPr>
          <w:rFonts w:ascii="Times New Roman" w:eastAsia="Times New Roman" w:hAnsi="Times New Roman" w:cs="Calibri"/>
          <w:b/>
          <w:snapToGrid w:val="0"/>
          <w:szCs w:val="20"/>
        </w:rPr>
        <w:t>Испуњени</w:t>
      </w:r>
      <w:proofErr w:type="spellEnd"/>
      <w:r w:rsidRPr="000D4E6D">
        <w:rPr>
          <w:rFonts w:ascii="Times New Roman" w:eastAsia="Times New Roman" w:hAnsi="Times New Roman" w:cs="Calibri"/>
          <w:b/>
          <w:snapToGrid w:val="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b/>
          <w:snapToGrid w:val="0"/>
          <w:szCs w:val="20"/>
        </w:rPr>
        <w:t>услови</w:t>
      </w:r>
      <w:proofErr w:type="spellEnd"/>
      <w:r w:rsidRPr="000D4E6D">
        <w:rPr>
          <w:rFonts w:ascii="Times New Roman" w:eastAsia="Times New Roman" w:hAnsi="Times New Roman" w:cs="Calibri"/>
          <w:b/>
          <w:snapToGrid w:val="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b/>
          <w:snapToGrid w:val="0"/>
          <w:szCs w:val="20"/>
        </w:rPr>
        <w:t>за</w:t>
      </w:r>
      <w:proofErr w:type="spellEnd"/>
      <w:r w:rsidRPr="000D4E6D">
        <w:rPr>
          <w:rFonts w:ascii="Times New Roman" w:eastAsia="Times New Roman" w:hAnsi="Times New Roman" w:cs="Calibri"/>
          <w:b/>
          <w:snapToGrid w:val="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b/>
          <w:snapToGrid w:val="0"/>
          <w:szCs w:val="20"/>
        </w:rPr>
        <w:t>избор</w:t>
      </w:r>
      <w:proofErr w:type="spellEnd"/>
      <w:r w:rsidRPr="000D4E6D">
        <w:rPr>
          <w:rFonts w:ascii="Times New Roman" w:eastAsia="Times New Roman" w:hAnsi="Times New Roman" w:cs="Calibri"/>
          <w:b/>
          <w:snapToGrid w:val="0"/>
          <w:szCs w:val="20"/>
        </w:rPr>
        <w:t xml:space="preserve"> у </w:t>
      </w:r>
      <w:proofErr w:type="spellStart"/>
      <w:r w:rsidRPr="000D4E6D">
        <w:rPr>
          <w:rFonts w:ascii="Times New Roman" w:eastAsia="Times New Roman" w:hAnsi="Times New Roman" w:cs="Calibri"/>
          <w:b/>
          <w:snapToGrid w:val="0"/>
          <w:szCs w:val="20"/>
        </w:rPr>
        <w:t>звање</w:t>
      </w:r>
      <w:proofErr w:type="spellEnd"/>
      <w:r w:rsidRPr="000D4E6D">
        <w:rPr>
          <w:rFonts w:ascii="Times New Roman" w:eastAsia="Times New Roman" w:hAnsi="Times New Roman" w:cs="Calibri"/>
          <w:b/>
          <w:snapToGrid w:val="0"/>
          <w:szCs w:val="20"/>
        </w:rPr>
        <w:t>_________________________________</w:t>
      </w:r>
    </w:p>
    <w:p w:rsidR="000D4E6D" w:rsidRPr="000D4E6D" w:rsidRDefault="000D4E6D" w:rsidP="000D4E6D">
      <w:pPr>
        <w:spacing w:after="0" w:line="259" w:lineRule="atLeast"/>
        <w:jc w:val="both"/>
        <w:rPr>
          <w:rFonts w:ascii="Times New Roman" w:eastAsia="Times New Roman" w:hAnsi="Times New Roman" w:cs="Calibri"/>
          <w:b/>
          <w:sz w:val="20"/>
          <w:szCs w:val="20"/>
        </w:rPr>
      </w:pPr>
      <w:r w:rsidRPr="000D4E6D">
        <w:rPr>
          <w:rFonts w:ascii="Times New Roman" w:eastAsia="Times New Roman" w:hAnsi="Times New Roman" w:cs="Calibri"/>
          <w:b/>
          <w:sz w:val="20"/>
          <w:szCs w:val="20"/>
        </w:rPr>
        <w:lastRenderedPageBreak/>
        <w:t>ОБАВЕЗНИ УСЛОВИ:</w:t>
      </w:r>
    </w:p>
    <w:p w:rsidR="000D4E6D" w:rsidRPr="000D4E6D" w:rsidRDefault="000D4E6D" w:rsidP="000D4E6D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4"/>
        <w:gridCol w:w="5149"/>
        <w:gridCol w:w="4023"/>
      </w:tblGrid>
      <w:tr w:rsidR="000D4E6D" w:rsidRPr="000D4E6D" w:rsidTr="00BB758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i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 xml:space="preserve"> </w:t>
            </w:r>
          </w:p>
          <w:p w:rsidR="000D4E6D" w:rsidRPr="000D4E6D" w:rsidRDefault="000D4E6D" w:rsidP="000D4E6D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i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>(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>заокружити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>испуњен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>услов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>за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>звање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>које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>се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>бира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proofErr w:type="spellStart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oценa</w:t>
            </w:r>
            <w:proofErr w:type="spellEnd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/ </w:t>
            </w:r>
            <w:proofErr w:type="spellStart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број</w:t>
            </w:r>
            <w:proofErr w:type="spellEnd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година</w:t>
            </w:r>
            <w:proofErr w:type="spellEnd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радног</w:t>
            </w:r>
            <w:proofErr w:type="spellEnd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искуства</w:t>
            </w:r>
            <w:proofErr w:type="spellEnd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</w:p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</w:tr>
      <w:tr w:rsidR="000D4E6D" w:rsidRPr="000D4E6D" w:rsidTr="00BB758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Приступно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предавање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из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области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за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коју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бира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позитивно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оцењено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од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стране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високошколске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  <w:lang w:val="sr-Cyrl-RS"/>
              </w:rPr>
              <w:t>П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риступно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предавање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са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темом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"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Јавна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археологија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: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археологија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одговорна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јавности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",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одржа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lang w:val="sr-Cyrl-RS"/>
              </w:rPr>
              <w:t>но</w:t>
            </w: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је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27.5.2020. у 12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часова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путем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видео-линка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на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адреси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https://omega.ffzg.hr/course/view.php?id=3502</w:t>
            </w:r>
          </w:p>
        </w:tc>
      </w:tr>
      <w:tr w:rsidR="000D4E6D" w:rsidRPr="000D4E6D" w:rsidTr="00BB758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Позитивна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оцена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педагошког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рада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студентским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анкетама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током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целокупног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претходног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изборног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периода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</w:tr>
      <w:tr w:rsidR="000D4E6D" w:rsidRPr="000D4E6D" w:rsidTr="00BB758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</w:pP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Искуство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педагошком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раду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студентима</w:t>
            </w:r>
            <w:proofErr w:type="spellEnd"/>
          </w:p>
          <w:p w:rsidR="000D4E6D" w:rsidRPr="000D4E6D" w:rsidRDefault="000D4E6D" w:rsidP="000D4E6D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</w:tr>
    </w:tbl>
    <w:p w:rsidR="000D4E6D" w:rsidRPr="000D4E6D" w:rsidRDefault="000D4E6D" w:rsidP="000D4E6D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</w:rPr>
      </w:pPr>
    </w:p>
    <w:p w:rsidR="000D4E6D" w:rsidRPr="000D4E6D" w:rsidRDefault="000D4E6D" w:rsidP="000D4E6D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"/>
        <w:gridCol w:w="5632"/>
        <w:gridCol w:w="2340"/>
      </w:tblGrid>
      <w:tr w:rsidR="000D4E6D" w:rsidRPr="000D4E6D" w:rsidTr="00BB758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i/>
                <w:sz w:val="20"/>
                <w:szCs w:val="20"/>
              </w:rPr>
            </w:pPr>
          </w:p>
          <w:p w:rsidR="000D4E6D" w:rsidRPr="000D4E6D" w:rsidRDefault="000D4E6D" w:rsidP="000D4E6D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i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 xml:space="preserve"> (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>заокружити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>испуњен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>услов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>за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>звање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>које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>се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>бира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>)</w:t>
            </w:r>
          </w:p>
          <w:p w:rsidR="000D4E6D" w:rsidRPr="000D4E6D" w:rsidRDefault="000D4E6D" w:rsidP="000D4E6D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i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proofErr w:type="spellStart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Број</w:t>
            </w:r>
            <w:proofErr w:type="spellEnd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менторства</w:t>
            </w:r>
            <w:proofErr w:type="spellEnd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/ </w:t>
            </w:r>
            <w:proofErr w:type="spellStart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учешћа</w:t>
            </w:r>
            <w:proofErr w:type="spellEnd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комисији</w:t>
            </w:r>
            <w:proofErr w:type="spellEnd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и </w:t>
            </w:r>
            <w:proofErr w:type="spellStart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др</w:t>
            </w:r>
            <w:proofErr w:type="spellEnd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.</w:t>
            </w:r>
          </w:p>
        </w:tc>
      </w:tr>
      <w:tr w:rsidR="000D4E6D" w:rsidRPr="000D4E6D" w:rsidTr="00BB758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</w:pP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Резултати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развоју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научнонаставног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подмлатка</w:t>
            </w:r>
            <w:proofErr w:type="spellEnd"/>
          </w:p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</w:tr>
      <w:tr w:rsidR="000D4E6D" w:rsidRPr="000D4E6D" w:rsidTr="00BB758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Учешће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комисији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за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одбрану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три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завршна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рада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на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академским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специјалистичким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односно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мастер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студијама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4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мастер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рада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,</w:t>
            </w:r>
          </w:p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3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магистарска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рада</w:t>
            </w:r>
            <w:proofErr w:type="spellEnd"/>
          </w:p>
        </w:tc>
      </w:tr>
      <w:tr w:rsidR="000D4E6D" w:rsidRPr="000D4E6D" w:rsidTr="00BB758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</w:pP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Менторство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чланство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две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комисије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за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израду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докторске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1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ко-ментор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докторске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дисетрације</w:t>
            </w:r>
            <w:proofErr w:type="spellEnd"/>
          </w:p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1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члан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комисије</w:t>
            </w:r>
            <w:proofErr w:type="spellEnd"/>
          </w:p>
        </w:tc>
      </w:tr>
    </w:tbl>
    <w:p w:rsidR="000D4E6D" w:rsidRPr="000D4E6D" w:rsidRDefault="000D4E6D" w:rsidP="000D4E6D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</w:rPr>
      </w:pPr>
    </w:p>
    <w:p w:rsidR="000D4E6D" w:rsidRPr="000D4E6D" w:rsidRDefault="000D4E6D" w:rsidP="000D4E6D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"/>
        <w:gridCol w:w="4462"/>
        <w:gridCol w:w="1306"/>
        <w:gridCol w:w="3392"/>
      </w:tblGrid>
      <w:tr w:rsidR="000D4E6D" w:rsidRPr="000D4E6D" w:rsidTr="00BB758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i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 xml:space="preserve"> </w:t>
            </w:r>
          </w:p>
          <w:p w:rsidR="000D4E6D" w:rsidRPr="000D4E6D" w:rsidRDefault="000D4E6D" w:rsidP="000D4E6D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i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>(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>заокружити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>испуњен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>услов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>за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>звање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>које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>се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>бира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sz w:val="20"/>
                <w:szCs w:val="20"/>
              </w:rPr>
              <w:t>)</w:t>
            </w:r>
          </w:p>
          <w:p w:rsidR="000D4E6D" w:rsidRPr="000D4E6D" w:rsidRDefault="000D4E6D" w:rsidP="000D4E6D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i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proofErr w:type="spellStart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Број</w:t>
            </w:r>
            <w:proofErr w:type="spellEnd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радова</w:t>
            </w:r>
            <w:proofErr w:type="spellEnd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, </w:t>
            </w:r>
            <w:proofErr w:type="spellStart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сапштења</w:t>
            </w:r>
            <w:proofErr w:type="spellEnd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, </w:t>
            </w:r>
            <w:proofErr w:type="spellStart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цитата</w:t>
            </w:r>
            <w:proofErr w:type="spellEnd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и </w:t>
            </w:r>
            <w:proofErr w:type="spellStart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proofErr w:type="spellStart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Навести</w:t>
            </w:r>
            <w:proofErr w:type="spellEnd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часописе</w:t>
            </w:r>
            <w:proofErr w:type="spellEnd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, </w:t>
            </w:r>
            <w:proofErr w:type="spellStart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скупове</w:t>
            </w:r>
            <w:proofErr w:type="spellEnd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, </w:t>
            </w:r>
            <w:proofErr w:type="spellStart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књиге</w:t>
            </w:r>
            <w:proofErr w:type="spellEnd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и </w:t>
            </w:r>
            <w:proofErr w:type="spellStart"/>
            <w:r w:rsidRPr="000D4E6D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0D4E6D" w:rsidRPr="000D4E6D" w:rsidTr="00BB758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>Објављен један рад из категорије М2</w:t>
            </w: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три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рада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из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категорије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М51</w:t>
            </w: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16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</w:p>
        </w:tc>
      </w:tr>
      <w:tr w:rsidR="000D4E6D" w:rsidRPr="000D4E6D" w:rsidTr="00BB758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Саопштен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један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рад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на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научном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скупу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објављен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целини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</w:p>
        </w:tc>
      </w:tr>
      <w:tr w:rsidR="000D4E6D" w:rsidRPr="000D4E6D" w:rsidTr="00BB758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</w:pP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Објављена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два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рада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из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категорије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М20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пет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радова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из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категорије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М51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периоду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од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последњег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избора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звање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из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научне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области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за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коју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бира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. </w:t>
            </w:r>
          </w:p>
          <w:p w:rsidR="000D4E6D" w:rsidRPr="000D4E6D" w:rsidRDefault="000D4E6D" w:rsidP="000D4E6D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40" w:lineRule="auto"/>
              <w:rPr>
                <w:rFonts w:ascii="Calibri" w:eastAsia="Times New Roman" w:hAnsi="Calibri" w:cs="Calibri"/>
                <w:lang w:val="hr-HR"/>
              </w:rPr>
            </w:pPr>
          </w:p>
        </w:tc>
      </w:tr>
      <w:tr w:rsidR="000D4E6D" w:rsidRPr="000D4E6D" w:rsidTr="00BB758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</w:pP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Оригинално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стручно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остварење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руковођење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учешће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пројекту</w:t>
            </w:r>
            <w:proofErr w:type="spellEnd"/>
          </w:p>
          <w:p w:rsidR="000D4E6D" w:rsidRPr="000D4E6D" w:rsidRDefault="000D4E6D" w:rsidP="000D4E6D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</w:tr>
      <w:tr w:rsidR="000D4E6D" w:rsidRPr="000D4E6D" w:rsidTr="00BB758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Одобрен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објављен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универзитетски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уџбеник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за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предмет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из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студијског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програма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факултета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односно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универзитета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научна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монографија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ISBN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бројем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из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научне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области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за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коју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lastRenderedPageBreak/>
              <w:t>бира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,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периоду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од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избора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претходно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</w:tr>
      <w:tr w:rsidR="000D4E6D" w:rsidRPr="000D4E6D" w:rsidTr="00BB758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Један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рад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међународног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научног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скупа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објављен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целини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категорије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М31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</w:tr>
      <w:tr w:rsidR="000D4E6D" w:rsidRPr="000D4E6D" w:rsidTr="00BB758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</w:pP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Један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рад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научног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скупа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националног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значаја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објављен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целини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категорије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М61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М63.</w:t>
            </w:r>
          </w:p>
          <w:p w:rsidR="000D4E6D" w:rsidRPr="000D4E6D" w:rsidRDefault="000D4E6D" w:rsidP="000D4E6D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</w:tr>
      <w:tr w:rsidR="000D4E6D" w:rsidRPr="000D4E6D" w:rsidTr="00BB758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tabs>
                <w:tab w:val="left" w:pos="-72"/>
              </w:tabs>
              <w:spacing w:after="0" w:line="259" w:lineRule="atLeast"/>
              <w:jc w:val="both"/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</w:pP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Објављена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један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рад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из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категорије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М20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четири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рада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из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категорије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М51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периоду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од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последњег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избора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из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научне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области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за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коју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бира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.  </w:t>
            </w:r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>(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>за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>поновни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>избор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>ванр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>проф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>)</w:t>
            </w:r>
          </w:p>
          <w:p w:rsidR="000D4E6D" w:rsidRPr="000D4E6D" w:rsidRDefault="000D4E6D" w:rsidP="000D4E6D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</w:p>
        </w:tc>
      </w:tr>
      <w:tr w:rsidR="000D4E6D" w:rsidRPr="000D4E6D" w:rsidTr="00BB758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tabs>
                <w:tab w:val="left" w:pos="-72"/>
              </w:tabs>
              <w:spacing w:after="0" w:line="259" w:lineRule="atLeast"/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</w:pP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Један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рад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међународног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научног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скупа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објављен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целини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категорије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М31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М33.  </w:t>
            </w:r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>(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>за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>поновни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>избор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>ванр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>проф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>)</w:t>
            </w:r>
          </w:p>
          <w:p w:rsidR="000D4E6D" w:rsidRPr="000D4E6D" w:rsidRDefault="000D4E6D" w:rsidP="000D4E6D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</w:p>
        </w:tc>
      </w:tr>
      <w:tr w:rsidR="000D4E6D" w:rsidRPr="000D4E6D" w:rsidTr="00BB758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tabs>
                <w:tab w:val="left" w:pos="-72"/>
              </w:tabs>
              <w:spacing w:after="0" w:line="259" w:lineRule="atLeast"/>
              <w:jc w:val="both"/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</w:pP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Један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рад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научног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скупа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националног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значаја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објављен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целини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категорије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М61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М63.  </w:t>
            </w:r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>(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>за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>поновни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>избор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>ванр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>проф</w:t>
            </w:r>
            <w:proofErr w:type="spellEnd"/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</w:rPr>
              <w:t>)</w:t>
            </w:r>
          </w:p>
          <w:p w:rsidR="000D4E6D" w:rsidRPr="000D4E6D" w:rsidRDefault="000D4E6D" w:rsidP="000D4E6D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</w:p>
        </w:tc>
      </w:tr>
      <w:tr w:rsidR="000D4E6D" w:rsidRPr="000D4E6D" w:rsidTr="00BB758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</w:pP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Објављен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један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рад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из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категорије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М21, М22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М23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од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првог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избора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звање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ванредног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професора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из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научне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области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за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коју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бира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 xml:space="preserve">T. Cvjetićanin (2018), Roman Pottery from Kosmaj: Being about Something or Being about Somebody, in </w:t>
            </w:r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  <w:lang w:val="ru-RU"/>
              </w:rPr>
              <w:t>Reflections of Roman Imperialisms</w:t>
            </w: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 xml:space="preserve"> (M. A. Janković and V. D. Mihajlović eds.), Newcastle upon Tyne: Cambridge Scholar Publishing, 214–235.</w:t>
            </w:r>
          </w:p>
          <w:p w:rsidR="000D4E6D" w:rsidRPr="000D4E6D" w:rsidRDefault="000D4E6D" w:rsidP="000D4E6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>ISBN (10) 1-5275-0625-8</w:t>
            </w:r>
          </w:p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>978-1-5275-0625-1</w:t>
            </w:r>
          </w:p>
        </w:tc>
      </w:tr>
      <w:tr w:rsidR="000D4E6D" w:rsidRPr="000D4E6D" w:rsidTr="00BB758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</w:pP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Објављен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један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рад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из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категорије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М24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од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првог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избора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звање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ванредног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професора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из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научне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области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за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коју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бира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Додатно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испуњен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услов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из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категорије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М21, М22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М23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може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један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за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један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да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замени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услов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из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категорије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М24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 xml:space="preserve">T. Cvjetićanin (2019), Teren i javna arheologija (ili Zašto je potrebno preispitivati i naizgled  jasne veze), </w:t>
            </w:r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  <w:lang w:val="ru-RU"/>
              </w:rPr>
              <w:t>Етноантрополошки проблеми</w:t>
            </w: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 xml:space="preserve"> 14(3): 789-809.</w:t>
            </w:r>
          </w:p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>ISSN 0353-1589</w:t>
            </w:r>
          </w:p>
          <w:p w:rsidR="000D4E6D" w:rsidRPr="000D4E6D" w:rsidRDefault="000D4E6D" w:rsidP="000D4E6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</w:p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 xml:space="preserve">T. Cvjetićanin (2018), Muzejska arheologija u Srbiji i mit o neutralnosti muzeja, </w:t>
            </w:r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  <w:lang w:val="ru-RU"/>
              </w:rPr>
              <w:t>Eтнонтрополошки проблеми</w:t>
            </w: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 xml:space="preserve">  13(3), 575–594 .</w:t>
            </w:r>
          </w:p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>ISSN 0353–1589</w:t>
            </w:r>
          </w:p>
        </w:tc>
      </w:tr>
      <w:tr w:rsidR="000D4E6D" w:rsidRPr="000D4E6D" w:rsidTr="00BB758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</w:pP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Објављених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пет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радова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из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категорије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М51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периоду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од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последњег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избора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из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научне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области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за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коју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бира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Додатно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испуњен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услов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из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категорије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М24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може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један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за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један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да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замени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услов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из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категорије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М51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 xml:space="preserve">Т. Цвјетићанин (2019), Презентација и репрезентација: прошлост у археолошкој поставци Народног музеја у Београду = Presentation and  Representation. The Past in the Archaeological Display of the National Museum in Belgrade, </w:t>
            </w:r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  <w:lang w:val="ru-RU"/>
              </w:rPr>
              <w:t>Зборник Народног музеја</w:t>
            </w: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 xml:space="preserve"> 24-1, 389–412.</w:t>
            </w:r>
          </w:p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 xml:space="preserve">ISSN 0352-2474 </w:t>
            </w:r>
          </w:p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</w:p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 xml:space="preserve">Т. Цвјетићанин (2015), Дунавски </w:t>
            </w: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lastRenderedPageBreak/>
              <w:t xml:space="preserve">лимес у Србији: улога музеја у интерпретацији и промоцији Граница Римског царства, </w:t>
            </w:r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  <w:lang w:val="ru-RU"/>
              </w:rPr>
              <w:t xml:space="preserve">Зборник Народног музеја </w:t>
            </w: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>22-1: 365–385.</w:t>
            </w:r>
          </w:p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 xml:space="preserve">ISSN 0352-2474 </w:t>
            </w:r>
          </w:p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</w:p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 xml:space="preserve">T. Цвјетићанин (2017), Пурина Черга, Космај – комплекс керамичких пећи, </w:t>
            </w:r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  <w:lang w:val="ru-RU"/>
              </w:rPr>
              <w:t xml:space="preserve">Зборник Народног музеја </w:t>
            </w: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 xml:space="preserve">23-1: 217-235. </w:t>
            </w:r>
          </w:p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 xml:space="preserve">ISSN 0352-2474 </w:t>
            </w:r>
          </w:p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</w:p>
          <w:p w:rsidR="000D4E6D" w:rsidRPr="000D4E6D" w:rsidRDefault="000D4E6D" w:rsidP="000D4E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 xml:space="preserve">T. Цвјетићанин (2013), Кратка историја Народног музеја, у: А. Старовић, Б. Борић Брешковић, Т. Цвјетићанин, Е. Зечевић, </w:t>
            </w:r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  <w:lang w:val="ru-RU"/>
              </w:rPr>
              <w:t>Народни музеј: Златни пресек</w:t>
            </w: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>, Библиотека Уметност и култура. Колекција Србија и коментари књ. 12, Службени гласник – Народни музеј у Београду: Београд, 9-33.</w:t>
            </w:r>
          </w:p>
          <w:p w:rsidR="000D4E6D" w:rsidRPr="000D4E6D" w:rsidRDefault="000D4E6D" w:rsidP="000D4E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>ISBN 978-86-519-1509-6</w:t>
            </w:r>
          </w:p>
          <w:p w:rsidR="000D4E6D" w:rsidRPr="000D4E6D" w:rsidRDefault="000D4E6D" w:rsidP="000D4E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</w:p>
          <w:p w:rsidR="000D4E6D" w:rsidRPr="000D4E6D" w:rsidRDefault="000D4E6D" w:rsidP="000D4E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 xml:space="preserve">T. Cvjetićanin (2013), Keramičke posude, u: T. Cvjetićanin et al., </w:t>
            </w:r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  <w:lang w:val="ru-RU"/>
              </w:rPr>
              <w:t>Pokloni Sofije i Milojka Dunjića</w:t>
            </w: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 xml:space="preserve">, Arheološke monografije 21, Narodni muzej u Beogradu, Beograd 2013, 27-92. </w:t>
            </w:r>
          </w:p>
          <w:p w:rsidR="000D4E6D" w:rsidRPr="000D4E6D" w:rsidRDefault="000D4E6D" w:rsidP="000D4E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>ISBN 978-86-7269-137-5</w:t>
            </w:r>
          </w:p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</w:tr>
      <w:tr w:rsidR="000D4E6D" w:rsidRPr="000D4E6D" w:rsidTr="00BB758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tabs>
                <w:tab w:val="left" w:pos="-2160"/>
              </w:tabs>
              <w:spacing w:after="0" w:line="259" w:lineRule="atLeast"/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</w:pP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Цитираност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од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10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xeтepo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цитата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.</w:t>
            </w:r>
          </w:p>
          <w:p w:rsidR="000D4E6D" w:rsidRPr="000D4E6D" w:rsidRDefault="000D4E6D" w:rsidP="000D4E6D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>*Т. Цвјетићанин (2016), Касноримска керамика Ђердапа, Народни музеј: Београд.</w:t>
            </w:r>
          </w:p>
          <w:p w:rsidR="000D4E6D" w:rsidRPr="000D4E6D" w:rsidRDefault="000D4E6D" w:rsidP="000D4E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 xml:space="preserve">цитирано у: </w:t>
            </w:r>
          </w:p>
          <w:p w:rsidR="000D4E6D" w:rsidRPr="000D4E6D" w:rsidRDefault="000D4E6D" w:rsidP="000D4E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>-А. Богдановић (2017), Керамичке посуде са печатним орнаментима из Виминацијума, Зборник Народног музеја 23(1), 267-282.</w:t>
            </w:r>
          </w:p>
          <w:p w:rsidR="000D4E6D" w:rsidRPr="000D4E6D" w:rsidRDefault="000D4E6D" w:rsidP="000D4E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</w:p>
          <w:p w:rsidR="000D4E6D" w:rsidRPr="000D4E6D" w:rsidRDefault="000D4E6D" w:rsidP="000D4E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>*T. Cvjetićanin (2015), Predmeti ili narativi. Arheološke postavke u Srbiji: doba artefakata, Eтнонтрополошки проблеми 10(3), 557–593.</w:t>
            </w:r>
          </w:p>
          <w:p w:rsidR="000D4E6D" w:rsidRPr="000D4E6D" w:rsidRDefault="000D4E6D" w:rsidP="000D4E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>цитирано у:</w:t>
            </w:r>
          </w:p>
          <w:p w:rsidR="000D4E6D" w:rsidRPr="000D4E6D" w:rsidRDefault="000D4E6D" w:rsidP="000D4E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>-N. Ćosić (2018), Otpakivanje neotpakovanog. Život i budućnost arheoloških zbirki, Eтнонтрополошки проблеми 13(3): 595-615</w:t>
            </w:r>
          </w:p>
          <w:p w:rsidR="000D4E6D" w:rsidRPr="000D4E6D" w:rsidRDefault="000D4E6D" w:rsidP="000D4E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>-V. Vasiljević, Nevidljivo nasleđe: strai Egipat i muzeji u Srbiji, Eтнонтрополошки проблеми 13(3): 617-630.</w:t>
            </w:r>
          </w:p>
          <w:p w:rsidR="000D4E6D" w:rsidRPr="000D4E6D" w:rsidRDefault="000D4E6D" w:rsidP="000D4E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</w:p>
          <w:p w:rsidR="000D4E6D" w:rsidRPr="000D4E6D" w:rsidRDefault="000D4E6D" w:rsidP="000D4E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 xml:space="preserve">*Т. Цвјетићанин (2015), Дунавски лимес у Србији: улога музеја у </w:t>
            </w: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lastRenderedPageBreak/>
              <w:t>интерпретацији и промоцији Граница Римског царства, Зборник Народног музеја 22(1), 365–385.</w:t>
            </w:r>
          </w:p>
          <w:p w:rsidR="000D4E6D" w:rsidRPr="000D4E6D" w:rsidRDefault="000D4E6D" w:rsidP="000D4E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>цитирано у:</w:t>
            </w:r>
          </w:p>
          <w:p w:rsidR="000D4E6D" w:rsidRPr="000D4E6D" w:rsidRDefault="000D4E6D" w:rsidP="000D4E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>-N. Ćosić (2018), Otpakivanje neotpakovanog. Život i budućnost arheoloških zbirki, Eтнонтрополошки проблеми 13(3): 595-615</w:t>
            </w:r>
          </w:p>
          <w:p w:rsidR="000D4E6D" w:rsidRPr="000D4E6D" w:rsidRDefault="000D4E6D" w:rsidP="000D4E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</w:p>
          <w:p w:rsidR="000D4E6D" w:rsidRPr="000D4E6D" w:rsidRDefault="000D4E6D" w:rsidP="000D4E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>T. Cvjetićanin (2014), Predmeti ili narativi. Arheološke postavke u Srbiji: utemeljenje muzejske arheologije, Eтнонтрополошки проблеми 9(3), 575-596.</w:t>
            </w:r>
          </w:p>
          <w:p w:rsidR="000D4E6D" w:rsidRPr="000D4E6D" w:rsidRDefault="000D4E6D" w:rsidP="000D4E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>цитирано у:</w:t>
            </w:r>
          </w:p>
          <w:p w:rsidR="000D4E6D" w:rsidRPr="000D4E6D" w:rsidRDefault="000D4E6D" w:rsidP="000D4E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>-N. Ćosić (2018), Otpakivanje neotpakovanog. Život i budućnost arheoloških zbirki, Eтнонтрополошки проблеми 13(3): 595-615</w:t>
            </w:r>
          </w:p>
          <w:p w:rsidR="000D4E6D" w:rsidRPr="000D4E6D" w:rsidRDefault="000D4E6D" w:rsidP="000D4E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>-V. Vasiljević, Nevidljivo nasleđe: strai Egipat i muzeji u Srbiji, Eтнонтрополошки проблеми 13(3): 617-630.</w:t>
            </w:r>
          </w:p>
          <w:p w:rsidR="000D4E6D" w:rsidRPr="000D4E6D" w:rsidRDefault="000D4E6D" w:rsidP="000D4E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</w:p>
          <w:p w:rsidR="000D4E6D" w:rsidRPr="000D4E6D" w:rsidRDefault="000D4E6D" w:rsidP="000D4E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>*T. Cvjetiċanin (2006), Late Roman Glazed Pottery. Glazed pottery from Moesia Prima, Dacia Ripensis, Dacia Mediterranea and Dardania, National Museum: Belgrade.</w:t>
            </w:r>
          </w:p>
          <w:p w:rsidR="000D4E6D" w:rsidRPr="000D4E6D" w:rsidRDefault="000D4E6D" w:rsidP="000D4E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>цитирано у:</w:t>
            </w:r>
          </w:p>
          <w:p w:rsidR="000D4E6D" w:rsidRPr="000D4E6D" w:rsidRDefault="000D4E6D" w:rsidP="000D4E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 xml:space="preserve">-Ožanić Roguljić (2016), Tipologija rimske keramike iz Vinkovaca (Typology of Roman pottery from Vinkovci), Monographiae Instituti archaeologici 10,  Institut za arheologiju: Zagreb. </w:t>
            </w:r>
          </w:p>
          <w:p w:rsidR="000D4E6D" w:rsidRPr="000D4E6D" w:rsidRDefault="000D4E6D" w:rsidP="000D4E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 xml:space="preserve">-P. Hárshegyi and K. Ottományi (2013), Imported and Local Pottery in Late Roman Pannonia, in L. Lavan (ed.) Local Economies? Production and Exchange of Inland Regions in Late Antiquity,Leiden, 471–528. </w:t>
            </w:r>
          </w:p>
          <w:p w:rsidR="000D4E6D" w:rsidRPr="000D4E6D" w:rsidRDefault="000D4E6D" w:rsidP="000D4E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>-Kamil Švana (2012), Basic characteristics of the Late Roman glazed mortars from the auxiliary fort at iža, Bridgehead of Brigetio, Novaensia 23: 167-180.</w:t>
            </w:r>
          </w:p>
          <w:p w:rsidR="000D4E6D" w:rsidRPr="000D4E6D" w:rsidRDefault="000D4E6D" w:rsidP="000D4E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</w:p>
          <w:p w:rsidR="000D4E6D" w:rsidRPr="000D4E6D" w:rsidRDefault="000D4E6D" w:rsidP="000D4E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>*Т. Цвјетићанин (2001), Глеђосана керамика Горње Мезије, Народни музеј: Београд.</w:t>
            </w:r>
          </w:p>
          <w:p w:rsidR="000D4E6D" w:rsidRPr="000D4E6D" w:rsidRDefault="000D4E6D" w:rsidP="000D4E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>цитирано у:</w:t>
            </w:r>
          </w:p>
          <w:p w:rsidR="000D4E6D" w:rsidRPr="000D4E6D" w:rsidRDefault="000D4E6D" w:rsidP="000D4E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 xml:space="preserve">-G. Kabakchieva (2018), Lead-glazed pottery in the Lower Moesia and Thrace provinces in the period 1st-5th century AD, Rei Cretaria Romanae </w:t>
            </w: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lastRenderedPageBreak/>
              <w:t>Fautorum Acta 45: 581-590</w:t>
            </w:r>
          </w:p>
        </w:tc>
      </w:tr>
      <w:tr w:rsidR="000D4E6D" w:rsidRPr="000D4E6D" w:rsidTr="00BB758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tabs>
                <w:tab w:val="left" w:pos="-2160"/>
              </w:tabs>
              <w:spacing w:after="0" w:line="259" w:lineRule="atLeast"/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</w:pP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Два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рада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међународног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научног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скупа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објављена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целини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категорије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М31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М33</w:t>
            </w:r>
          </w:p>
          <w:p w:rsidR="000D4E6D" w:rsidRPr="000D4E6D" w:rsidRDefault="000D4E6D" w:rsidP="000D4E6D">
            <w:pPr>
              <w:tabs>
                <w:tab w:val="left" w:pos="-2160"/>
              </w:tabs>
              <w:spacing w:after="0" w:line="259" w:lineRule="atLeast"/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 xml:space="preserve">T. Cvjetićanin (2014), Terra Sigillata Workshop at Margum, In: Congressus vicesimus octavvus Rei Cretariae Romanae Fautorum Catinae habitus MMXII, </w:t>
            </w:r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  <w:lang w:val="ru-RU"/>
              </w:rPr>
              <w:t>Rei Cretariae Romanae Fautorum Acta</w:t>
            </w: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 xml:space="preserve"> 43: 113–117. </w:t>
            </w:r>
          </w:p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>ISSN 0484-3401/ISBN 978-3-7749-3906-6</w:t>
            </w:r>
          </w:p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</w:p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 xml:space="preserve">T. Cvjetićanin (2016), Margum Workshop: military Pottery Revisited, In: Congressus vicesimus nonus Rei Cretariae Romanae Fautorum coloniae Ulipae Traianae habitus MMXIV, </w:t>
            </w:r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  <w:lang w:val="ru-RU"/>
              </w:rPr>
              <w:t>Rei Cretaria Romanae Fautorum Acta</w:t>
            </w: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 xml:space="preserve"> 44: 553–561.</w:t>
            </w:r>
          </w:p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>ISSN 0484-3401/ISBN 978-3-7749-4041-3</w:t>
            </w:r>
          </w:p>
        </w:tc>
      </w:tr>
      <w:tr w:rsidR="000D4E6D" w:rsidRPr="000D4E6D" w:rsidTr="00BB758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tabs>
                <w:tab w:val="left" w:pos="-2160"/>
              </w:tabs>
              <w:spacing w:after="0" w:line="259" w:lineRule="atLeast"/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</w:pP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Два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рада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научног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скупа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националног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значаја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објављена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целини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категорије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М61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М63</w:t>
            </w:r>
          </w:p>
          <w:p w:rsidR="000D4E6D" w:rsidRPr="000D4E6D" w:rsidRDefault="000D4E6D" w:rsidP="000D4E6D">
            <w:pPr>
              <w:tabs>
                <w:tab w:val="left" w:pos="-2160"/>
              </w:tabs>
              <w:spacing w:after="0" w:line="259" w:lineRule="atLeast"/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Calibri" w:eastAsia="Times New Roman" w:hAnsi="Calibri" w:cs="Calibri"/>
                <w:lang w:val="sr-Cyrl-RS"/>
              </w:rPr>
              <w:t>T</w:t>
            </w: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 xml:space="preserve">. Cvjetićanin (2016), Grobovi tipa Mala Kopašnica – Sase: narativ o kontinuitetu, </w:t>
            </w:r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  <w:lang w:val="ru-RU"/>
              </w:rPr>
              <w:t>Eтнонтрополошки проблеми</w:t>
            </w: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 xml:space="preserve"> 11(3): 711–730.</w:t>
            </w:r>
          </w:p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>ISSN 0353–1589</w:t>
            </w:r>
          </w:p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</w:p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 xml:space="preserve">Т. Cvjetićanin (2014), Kanicova istraživanja rimskog arheološkog nasleđa u Srbiji, У: </w:t>
            </w:r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  <w:lang w:val="ru-RU"/>
              </w:rPr>
              <w:t>Феликс Каниц на централном Балкану – 150 година истраживања у Нишу. Зборник радова</w:t>
            </w: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 xml:space="preserve"> (И. Љубомировић прир.) Зборник радова научног скупа одржаног 30. и 31. мајa 2014, Универзитет у Нишу, Филозофски факултет: Ниш, 7–20. </w:t>
            </w:r>
          </w:p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>ISBN 978-86-7379-386-3</w:t>
            </w:r>
          </w:p>
        </w:tc>
      </w:tr>
      <w:tr w:rsidR="000D4E6D" w:rsidRPr="000D4E6D" w:rsidTr="00BB758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tabs>
                <w:tab w:val="left" w:pos="-2160"/>
              </w:tabs>
              <w:spacing w:after="0" w:line="259" w:lineRule="atLeast"/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</w:pP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Одобрен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објављен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универзитетски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уџбеник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за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предмет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из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студијског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програма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факултета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односно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универзитета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научна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монографија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ISBN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бројем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из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научне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области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за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коју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се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бира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,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периоду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од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избора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претходно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</w:pPr>
            <w:r w:rsidRPr="000D4E6D">
              <w:rPr>
                <w:rFonts w:ascii="Calibri" w:eastAsia="Baskerville" w:hAnsi="Calibri" w:cs="Calibri"/>
                <w:lang w:val="uz-Cyrl-UZ" w:eastAsia="uz-Cyrl-UZ"/>
              </w:rPr>
              <w:t>Т</w:t>
            </w: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 xml:space="preserve">. Цвјетићанин (2016), </w:t>
            </w:r>
            <w:r w:rsidRPr="000D4E6D">
              <w:rPr>
                <w:rFonts w:ascii="Times New Roman" w:eastAsia="Times New Roman" w:hAnsi="Times New Roman" w:cs="Calibri"/>
                <w:i/>
                <w:color w:val="000000"/>
                <w:sz w:val="20"/>
                <w:szCs w:val="20"/>
                <w:lang w:val="ru-RU"/>
              </w:rPr>
              <w:t>Касноримска керамика Ђердапа</w:t>
            </w: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>, Народни музеј у Београду: Археолошке монографије 24, Београд.</w:t>
            </w:r>
          </w:p>
          <w:p w:rsidR="000D4E6D" w:rsidRPr="000D4E6D" w:rsidRDefault="000D4E6D" w:rsidP="000D4E6D">
            <w:pPr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ru-RU"/>
              </w:rPr>
              <w:t>ISBN 978-86-7269-167-2</w:t>
            </w:r>
          </w:p>
        </w:tc>
      </w:tr>
      <w:tr w:rsidR="000D4E6D" w:rsidRPr="000D4E6D" w:rsidTr="00BB7587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</w:pP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Број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радова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као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услов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за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менторство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вођењу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докт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дисерт</w:t>
            </w:r>
            <w:proofErr w:type="spellEnd"/>
            <w:proofErr w:type="gram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. – (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стандард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9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Правилника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стандардима</w:t>
            </w:r>
            <w:proofErr w:type="spellEnd"/>
            <w:r w:rsidRPr="000D4E6D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</w:tr>
    </w:tbl>
    <w:p w:rsidR="000D4E6D" w:rsidRPr="000D4E6D" w:rsidRDefault="000D4E6D" w:rsidP="000D4E6D">
      <w:pPr>
        <w:spacing w:after="160" w:line="259" w:lineRule="atLeast"/>
        <w:rPr>
          <w:rFonts w:ascii="Calibri" w:eastAsia="Times New Roman" w:hAnsi="Calibri" w:cs="Calibri"/>
          <w:sz w:val="20"/>
          <w:szCs w:val="20"/>
        </w:rPr>
      </w:pPr>
    </w:p>
    <w:p w:rsidR="000D4E6D" w:rsidRPr="000D4E6D" w:rsidRDefault="000D4E6D" w:rsidP="000D4E6D">
      <w:pPr>
        <w:spacing w:after="160" w:line="259" w:lineRule="atLeast"/>
        <w:rPr>
          <w:rFonts w:ascii="Calibri" w:eastAsia="Times New Roman" w:hAnsi="Calibri" w:cs="Calibri"/>
          <w:sz w:val="20"/>
          <w:szCs w:val="20"/>
        </w:rPr>
      </w:pPr>
    </w:p>
    <w:p w:rsidR="000D4E6D" w:rsidRPr="000D4E6D" w:rsidRDefault="000D4E6D" w:rsidP="000D4E6D">
      <w:pPr>
        <w:spacing w:after="160" w:line="259" w:lineRule="atLeast"/>
        <w:rPr>
          <w:rFonts w:ascii="Calibri" w:eastAsia="Times New Roman" w:hAnsi="Calibri" w:cs="Calibri"/>
          <w:sz w:val="20"/>
          <w:szCs w:val="20"/>
        </w:rPr>
      </w:pPr>
    </w:p>
    <w:p w:rsidR="000D4E6D" w:rsidRPr="000D4E6D" w:rsidRDefault="000D4E6D" w:rsidP="000D4E6D">
      <w:pPr>
        <w:tabs>
          <w:tab w:val="left" w:pos="720"/>
        </w:tabs>
        <w:autoSpaceDE w:val="0"/>
        <w:autoSpaceDN w:val="0"/>
        <w:adjustRightInd w:val="0"/>
        <w:spacing w:after="0" w:line="259" w:lineRule="atLeast"/>
        <w:jc w:val="both"/>
        <w:rPr>
          <w:rFonts w:ascii="Times New Roman" w:eastAsia="Times New Roman" w:hAnsi="Times New Roman" w:cs="Calibri"/>
          <w:b/>
          <w:bCs/>
          <w:sz w:val="20"/>
          <w:szCs w:val="20"/>
        </w:rPr>
      </w:pPr>
    </w:p>
    <w:p w:rsidR="000D4E6D" w:rsidRPr="000D4E6D" w:rsidRDefault="000D4E6D" w:rsidP="000D4E6D">
      <w:pPr>
        <w:tabs>
          <w:tab w:val="left" w:pos="720"/>
        </w:tabs>
        <w:autoSpaceDE w:val="0"/>
        <w:autoSpaceDN w:val="0"/>
        <w:adjustRightInd w:val="0"/>
        <w:spacing w:after="0" w:line="259" w:lineRule="atLeast"/>
        <w:jc w:val="both"/>
        <w:rPr>
          <w:rFonts w:ascii="Times New Roman" w:eastAsia="Times New Roman" w:hAnsi="Times New Roman" w:cs="Calibri"/>
          <w:b/>
          <w:bCs/>
          <w:sz w:val="20"/>
          <w:szCs w:val="20"/>
        </w:rPr>
      </w:pPr>
      <w:r w:rsidRPr="000D4E6D">
        <w:rPr>
          <w:rFonts w:ascii="Times New Roman" w:eastAsia="Times New Roman" w:hAnsi="Times New Roman" w:cs="Calibri"/>
          <w:b/>
          <w:bCs/>
          <w:sz w:val="20"/>
          <w:szCs w:val="20"/>
        </w:rPr>
        <w:t>ИЗБОРНИ УСЛОВИ:</w:t>
      </w:r>
    </w:p>
    <w:p w:rsidR="000D4E6D" w:rsidRPr="000D4E6D" w:rsidRDefault="000D4E6D" w:rsidP="000D4E6D">
      <w:pPr>
        <w:tabs>
          <w:tab w:val="left" w:pos="720"/>
        </w:tabs>
        <w:autoSpaceDE w:val="0"/>
        <w:autoSpaceDN w:val="0"/>
        <w:adjustRightInd w:val="0"/>
        <w:spacing w:after="0" w:line="259" w:lineRule="atLeast"/>
        <w:jc w:val="both"/>
        <w:rPr>
          <w:rFonts w:ascii="Times New Roman" w:eastAsia="Times New Roman" w:hAnsi="Times New Roman" w:cs="Calibri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98"/>
        <w:gridCol w:w="6389"/>
      </w:tblGrid>
      <w:tr w:rsidR="000D4E6D" w:rsidRPr="000D4E6D" w:rsidTr="00BB758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59" w:lineRule="atLeast"/>
              <w:jc w:val="center"/>
              <w:rPr>
                <w:rFonts w:ascii="Times New Roman" w:eastAsia="Times New Roman" w:hAnsi="Times New Roman" w:cs="Calibri"/>
                <w:bCs/>
                <w:i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0D4E6D">
              <w:rPr>
                <w:rFonts w:ascii="Times New Roman" w:eastAsia="Times New Roman" w:hAnsi="Times New Roman" w:cs="Calibri"/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0D4E6D">
              <w:rPr>
                <w:rFonts w:ascii="Times New Roman" w:eastAsia="Times New Roman" w:hAnsi="Times New Roman" w:cs="Calibri"/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0D4E6D">
              <w:rPr>
                <w:rFonts w:ascii="Times New Roman" w:eastAsia="Times New Roman" w:hAnsi="Times New Roman" w:cs="Calibri"/>
                <w:bCs/>
                <w:i/>
                <w:sz w:val="20"/>
                <w:szCs w:val="20"/>
              </w:rPr>
              <w:t>од</w:t>
            </w:r>
            <w:proofErr w:type="spellEnd"/>
            <w:r w:rsidRPr="000D4E6D">
              <w:rPr>
                <w:rFonts w:ascii="Times New Roman" w:eastAsia="Times New Roman" w:hAnsi="Times New Roman" w:cs="Calibri"/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0D4E6D">
              <w:rPr>
                <w:rFonts w:ascii="Times New Roman" w:eastAsia="Times New Roman" w:hAnsi="Times New Roman" w:cs="Calibri"/>
                <w:bCs/>
                <w:i/>
                <w:sz w:val="20"/>
                <w:szCs w:val="20"/>
              </w:rPr>
              <w:t>услова</w:t>
            </w:r>
            <w:proofErr w:type="spellEnd"/>
            <w:r w:rsidRPr="000D4E6D">
              <w:rPr>
                <w:rFonts w:ascii="Times New Roman" w:eastAsia="Times New Roman" w:hAnsi="Times New Roman" w:cs="Calibri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tabs>
                <w:tab w:val="left" w:pos="0"/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snapToGrid w:val="0"/>
                <w:sz w:val="20"/>
                <w:szCs w:val="20"/>
                <w:lang w:val="sr-Cyrl-CS"/>
              </w:rPr>
            </w:pPr>
            <w:r w:rsidRPr="000D4E6D">
              <w:rPr>
                <w:rFonts w:ascii="Times New Roman" w:eastAsia="Times New Roman" w:hAnsi="Times New Roman" w:cs="Arial"/>
                <w:i/>
                <w:snapToGrid w:val="0"/>
                <w:sz w:val="20"/>
                <w:szCs w:val="20"/>
                <w:lang w:val="sr-Cyrl-CS"/>
              </w:rPr>
              <w:t>Заокружити ближе одреднице</w:t>
            </w:r>
          </w:p>
          <w:p w:rsidR="000D4E6D" w:rsidRPr="000D4E6D" w:rsidRDefault="000D4E6D" w:rsidP="000D4E6D">
            <w:pPr>
              <w:tabs>
                <w:tab w:val="left" w:pos="0"/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snapToGrid w:val="0"/>
                <w:sz w:val="20"/>
                <w:szCs w:val="20"/>
                <w:lang w:val="sr-Cyrl-CS"/>
              </w:rPr>
            </w:pPr>
            <w:r w:rsidRPr="000D4E6D">
              <w:rPr>
                <w:rFonts w:ascii="Times New Roman" w:eastAsia="Times New Roman" w:hAnsi="Times New Roman" w:cs="Arial"/>
                <w:i/>
                <w:snapToGrid w:val="0"/>
                <w:sz w:val="20"/>
                <w:szCs w:val="20"/>
                <w:lang w:val="sr-Cyrl-CS"/>
              </w:rPr>
              <w:lastRenderedPageBreak/>
              <w:t>(најмање пo једна из 2 изабрана услова)</w:t>
            </w:r>
          </w:p>
          <w:p w:rsidR="000D4E6D" w:rsidRPr="000D4E6D" w:rsidRDefault="000D4E6D" w:rsidP="000D4E6D">
            <w:pPr>
              <w:tabs>
                <w:tab w:val="left" w:pos="0"/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snapToGrid w:val="0"/>
                <w:sz w:val="20"/>
                <w:szCs w:val="20"/>
                <w:lang w:val="sr-Cyrl-CS"/>
              </w:rPr>
            </w:pPr>
          </w:p>
        </w:tc>
      </w:tr>
      <w:tr w:rsidR="000D4E6D" w:rsidRPr="000D4E6D" w:rsidTr="00BB758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tabs>
                <w:tab w:val="left" w:pos="0"/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Arial"/>
                <w:snapToGrid w:val="0"/>
                <w:sz w:val="20"/>
                <w:szCs w:val="20"/>
                <w:lang w:val="sr-Cyrl-CS"/>
              </w:rPr>
            </w:pPr>
            <w:r w:rsidRPr="000D4E6D">
              <w:rPr>
                <w:rFonts w:ascii="Times New Roman" w:eastAsia="Times New Roman" w:hAnsi="Times New Roman" w:cs="Arial"/>
                <w:sz w:val="20"/>
                <w:szCs w:val="20"/>
                <w:lang w:val="sr-Cyrl-CS"/>
              </w:rPr>
              <w:lastRenderedPageBreak/>
              <w:t xml:space="preserve">1. </w:t>
            </w:r>
            <w:proofErr w:type="spellStart"/>
            <w:r w:rsidRPr="000D4E6D">
              <w:rPr>
                <w:rFonts w:ascii="Times New Roman" w:eastAsia="Times New Roman" w:hAnsi="Times New Roman" w:cs="Arial"/>
                <w:sz w:val="20"/>
                <w:szCs w:val="20"/>
              </w:rPr>
              <w:t>Стручно-професионални</w:t>
            </w:r>
            <w:proofErr w:type="spellEnd"/>
            <w:r w:rsidRPr="000D4E6D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Arial"/>
                <w:sz w:val="20"/>
                <w:szCs w:val="20"/>
              </w:rPr>
              <w:t>допринос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1.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Председник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члан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уређивачког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одбора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научних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часописа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зборника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радова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земљи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иностранству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.</w:t>
            </w:r>
          </w:p>
          <w:p w:rsidR="000D4E6D" w:rsidRPr="000D4E6D" w:rsidRDefault="000D4E6D" w:rsidP="000D4E6D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2.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Председник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члан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организационог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научног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одбора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на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научним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скуповима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националног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међународног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нивоа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.</w:t>
            </w:r>
          </w:p>
          <w:p w:rsidR="000D4E6D" w:rsidRPr="000D4E6D" w:rsidRDefault="000D4E6D" w:rsidP="000D4E6D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3.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Председник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члан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комисија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за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израду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завршних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радова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на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академским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мастер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докторским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студијама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.</w:t>
            </w:r>
          </w:p>
          <w:p w:rsidR="000D4E6D" w:rsidRPr="000D4E6D" w:rsidRDefault="000D4E6D" w:rsidP="000D4E6D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4.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Руководилац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сарадник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на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домаћим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и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међународним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научним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пројектима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.</w:t>
            </w:r>
          </w:p>
          <w:p w:rsidR="000D4E6D" w:rsidRPr="000D4E6D" w:rsidRDefault="000D4E6D" w:rsidP="000D4E6D">
            <w:pPr>
              <w:tabs>
                <w:tab w:val="left" w:pos="0"/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Arial"/>
                <w:snapToGrid w:val="0"/>
                <w:sz w:val="20"/>
                <w:szCs w:val="20"/>
                <w:lang w:val="sr-Cyrl-CS"/>
              </w:rPr>
            </w:pPr>
          </w:p>
        </w:tc>
      </w:tr>
      <w:tr w:rsidR="000D4E6D" w:rsidRPr="000D4E6D" w:rsidTr="00BB758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tabs>
                <w:tab w:val="left" w:pos="0"/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Arial"/>
                <w:snapToGrid w:val="0"/>
                <w:sz w:val="20"/>
                <w:szCs w:val="20"/>
                <w:lang w:val="sr-Cyrl-CS"/>
              </w:rPr>
            </w:pPr>
            <w:r w:rsidRPr="000D4E6D">
              <w:rPr>
                <w:rFonts w:ascii="Times New Roman" w:eastAsia="Times New Roman" w:hAnsi="Times New Roman" w:cs="Arial"/>
                <w:sz w:val="20"/>
                <w:szCs w:val="20"/>
                <w:lang w:val="sr-Cyrl-CS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1.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Чланство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страним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домаћим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академијама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наука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,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чланство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у</w:t>
            </w:r>
          </w:p>
          <w:p w:rsidR="000D4E6D" w:rsidRPr="000D4E6D" w:rsidRDefault="000D4E6D" w:rsidP="000D4E6D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</w:pPr>
            <w:proofErr w:type="spellStart"/>
            <w:proofErr w:type="gram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стручним</w:t>
            </w:r>
            <w:proofErr w:type="spellEnd"/>
            <w:proofErr w:type="gram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научним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асоцијацијама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које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се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члан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бира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.</w:t>
            </w:r>
          </w:p>
          <w:p w:rsidR="000D4E6D" w:rsidRPr="000D4E6D" w:rsidRDefault="000D4E6D" w:rsidP="000D4E6D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2.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Председник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члан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органа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управљања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,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стручног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органа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или</w:t>
            </w:r>
            <w:proofErr w:type="spellEnd"/>
          </w:p>
          <w:p w:rsidR="000D4E6D" w:rsidRPr="000D4E6D" w:rsidRDefault="000D4E6D" w:rsidP="000D4E6D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proofErr w:type="spellStart"/>
            <w:proofErr w:type="gram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комисија</w:t>
            </w:r>
            <w:proofErr w:type="spellEnd"/>
            <w:proofErr w:type="gram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на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факултету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универзитету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земљи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иностранству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.</w:t>
            </w:r>
          </w:p>
          <w:p w:rsidR="000D4E6D" w:rsidRPr="000D4E6D" w:rsidRDefault="000D4E6D" w:rsidP="000D4E6D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3.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Члан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националног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савета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,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стручног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,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законодавног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другог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органа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и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комисије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министарстава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.</w:t>
            </w:r>
          </w:p>
          <w:p w:rsidR="000D4E6D" w:rsidRPr="000D4E6D" w:rsidRDefault="000D4E6D" w:rsidP="000D4E6D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4.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Учешће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наставним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активностима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ван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студијских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програма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(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перманентно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образовање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,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курсеви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организацији</w:t>
            </w:r>
            <w:proofErr w:type="spellEnd"/>
          </w:p>
          <w:p w:rsidR="000D4E6D" w:rsidRPr="000D4E6D" w:rsidRDefault="000D4E6D" w:rsidP="000D4E6D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професионалних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удружења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и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институција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,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програми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едукације</w:t>
            </w:r>
            <w:proofErr w:type="spellEnd"/>
          </w:p>
          <w:p w:rsidR="000D4E6D" w:rsidRPr="000D4E6D" w:rsidRDefault="000D4E6D" w:rsidP="000D4E6D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proofErr w:type="spellStart"/>
            <w:proofErr w:type="gram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наставника</w:t>
            </w:r>
            <w:proofErr w:type="spellEnd"/>
            <w:proofErr w:type="gram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)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активностима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популаризације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науке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.</w:t>
            </w:r>
          </w:p>
          <w:p w:rsidR="000D4E6D" w:rsidRPr="000D4E6D" w:rsidRDefault="000D4E6D" w:rsidP="000D4E6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5.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Домаће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међународне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награде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и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признања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развоју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образовања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науке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.</w:t>
            </w:r>
          </w:p>
        </w:tc>
      </w:tr>
      <w:tr w:rsidR="000D4E6D" w:rsidRPr="000D4E6D" w:rsidTr="00BB758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3.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Сарадња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са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другим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високошколским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,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научноистраживачким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установама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,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односно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установама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културе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уметности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земљи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и</w:t>
            </w:r>
          </w:p>
          <w:p w:rsidR="000D4E6D" w:rsidRPr="000D4E6D" w:rsidRDefault="000D4E6D" w:rsidP="000D4E6D">
            <w:pPr>
              <w:tabs>
                <w:tab w:val="left" w:pos="0"/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Arial"/>
                <w:snapToGrid w:val="0"/>
                <w:sz w:val="20"/>
                <w:szCs w:val="20"/>
                <w:lang w:val="sr-Cyrl-CS"/>
              </w:rPr>
            </w:pPr>
            <w:proofErr w:type="spellStart"/>
            <w:r w:rsidRPr="000D4E6D">
              <w:rPr>
                <w:rFonts w:ascii="Times New Roman" w:eastAsia="Times New Roman" w:hAnsi="Times New Roman" w:cs="Arial"/>
                <w:sz w:val="20"/>
                <w:szCs w:val="20"/>
              </w:rPr>
              <w:t>иностранству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6D" w:rsidRPr="000D4E6D" w:rsidRDefault="000D4E6D" w:rsidP="000D4E6D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1.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Руковођење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учешће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међународним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научним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стручним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пројекатима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и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студијама</w:t>
            </w:r>
            <w:proofErr w:type="spellEnd"/>
          </w:p>
          <w:p w:rsidR="000D4E6D" w:rsidRPr="000D4E6D" w:rsidRDefault="000D4E6D" w:rsidP="000D4E6D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2.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Радно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ангажовање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настави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комисијама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на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другим</w:t>
            </w:r>
            <w:proofErr w:type="spellEnd"/>
          </w:p>
          <w:p w:rsidR="000D4E6D" w:rsidRPr="000D4E6D" w:rsidRDefault="000D4E6D" w:rsidP="000D4E6D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proofErr w:type="spellStart"/>
            <w:proofErr w:type="gram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високошколским</w:t>
            </w:r>
            <w:proofErr w:type="spellEnd"/>
            <w:proofErr w:type="gram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научноистраживачким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институцијама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земљи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иностранству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,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звање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гостујућег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професора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истраживача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.</w:t>
            </w:r>
          </w:p>
          <w:p w:rsidR="000D4E6D" w:rsidRPr="000D4E6D" w:rsidRDefault="000D4E6D" w:rsidP="000D4E6D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3.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Руковођење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радом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чланство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органу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професионалном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удружењу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организацији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националног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или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међународног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нивоа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  <w:u w:val="single"/>
              </w:rPr>
              <w:t>.</w:t>
            </w:r>
          </w:p>
          <w:p w:rsidR="000D4E6D" w:rsidRPr="000D4E6D" w:rsidRDefault="000D4E6D" w:rsidP="000D4E6D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4.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Учешће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програмима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размене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наставника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и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студената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.</w:t>
            </w:r>
          </w:p>
          <w:p w:rsidR="000D4E6D" w:rsidRPr="000D4E6D" w:rsidRDefault="000D4E6D" w:rsidP="000D4E6D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5.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Учешће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у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изради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и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спровођењу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заједничких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студијских</w:t>
            </w:r>
            <w:proofErr w:type="spellEnd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0D4E6D">
              <w:rPr>
                <w:rFonts w:ascii="Times New Roman" w:eastAsia="Times New Roman" w:hAnsi="Times New Roman" w:cs="Calibri"/>
                <w:sz w:val="20"/>
                <w:szCs w:val="20"/>
              </w:rPr>
              <w:t>програма</w:t>
            </w:r>
            <w:proofErr w:type="spellEnd"/>
          </w:p>
          <w:p w:rsidR="000D4E6D" w:rsidRPr="000D4E6D" w:rsidRDefault="000D4E6D" w:rsidP="000D4E6D">
            <w:pPr>
              <w:tabs>
                <w:tab w:val="left" w:pos="0"/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Arial"/>
                <w:snapToGrid w:val="0"/>
                <w:sz w:val="20"/>
                <w:szCs w:val="20"/>
                <w:lang w:val="sr-Cyrl-CS"/>
              </w:rPr>
            </w:pPr>
            <w:r w:rsidRPr="000D4E6D">
              <w:rPr>
                <w:rFonts w:ascii="Times New Roman" w:eastAsia="Times New Roman" w:hAnsi="Times New Roman" w:cs="Arial"/>
                <w:sz w:val="20"/>
                <w:szCs w:val="20"/>
                <w:lang w:val="sr-Cyrl-CS"/>
              </w:rPr>
              <w:t>6. Предавања по позиву на универзитетима у земљи или иностранству.</w:t>
            </w:r>
          </w:p>
        </w:tc>
      </w:tr>
    </w:tbl>
    <w:p w:rsidR="000D4E6D" w:rsidRPr="000D4E6D" w:rsidRDefault="000D4E6D" w:rsidP="000D4E6D">
      <w:pPr>
        <w:spacing w:after="160" w:line="259" w:lineRule="atLeast"/>
        <w:rPr>
          <w:rFonts w:ascii="Calibri" w:eastAsia="Times New Roman" w:hAnsi="Calibri" w:cs="Calibri"/>
          <w:b/>
          <w:sz w:val="20"/>
          <w:szCs w:val="20"/>
        </w:rPr>
      </w:pPr>
    </w:p>
    <w:p w:rsidR="000D4E6D" w:rsidRPr="000D4E6D" w:rsidRDefault="000D4E6D" w:rsidP="000D4E6D">
      <w:pPr>
        <w:spacing w:after="160" w:line="259" w:lineRule="atLeast"/>
        <w:rPr>
          <w:rFonts w:ascii="Times New Roman" w:eastAsia="Times New Roman" w:hAnsi="Times New Roman" w:cs="Calibri"/>
          <w:b/>
          <w:i/>
          <w:snapToGrid w:val="0"/>
          <w:sz w:val="20"/>
          <w:szCs w:val="20"/>
          <w:lang w:val="sr-Cyrl-CS"/>
        </w:rPr>
      </w:pPr>
      <w:r w:rsidRPr="000D4E6D">
        <w:rPr>
          <w:rFonts w:ascii="Calibri" w:eastAsia="Times New Roman" w:hAnsi="Calibri" w:cs="Calibri"/>
          <w:b/>
          <w:sz w:val="20"/>
          <w:szCs w:val="20"/>
        </w:rPr>
        <w:t>*</w:t>
      </w:r>
      <w:proofErr w:type="spellStart"/>
      <w:r w:rsidRPr="000D4E6D">
        <w:rPr>
          <w:rFonts w:ascii="Calibri" w:eastAsia="Times New Roman" w:hAnsi="Calibri" w:cs="Calibri"/>
          <w:b/>
          <w:sz w:val="20"/>
          <w:szCs w:val="20"/>
        </w:rPr>
        <w:t>Напомена</w:t>
      </w:r>
      <w:proofErr w:type="spellEnd"/>
      <w:r w:rsidRPr="000D4E6D">
        <w:rPr>
          <w:rFonts w:ascii="Calibri" w:eastAsia="Times New Roman" w:hAnsi="Calibri" w:cs="Calibri"/>
          <w:b/>
          <w:sz w:val="20"/>
          <w:szCs w:val="20"/>
        </w:rPr>
        <w:t xml:space="preserve">: </w:t>
      </w:r>
      <w:proofErr w:type="spellStart"/>
      <w:r w:rsidRPr="000D4E6D">
        <w:rPr>
          <w:rFonts w:ascii="Times New Roman" w:eastAsia="Times New Roman" w:hAnsi="Times New Roman" w:cs="Calibri"/>
          <w:i/>
          <w:sz w:val="20"/>
          <w:szCs w:val="20"/>
        </w:rPr>
        <w:t>На</w:t>
      </w:r>
      <w:proofErr w:type="spellEnd"/>
      <w:r w:rsidRPr="000D4E6D">
        <w:rPr>
          <w:rFonts w:ascii="Times New Roman" w:eastAsia="Times New Roman" w:hAnsi="Times New Roman" w:cs="Calibri"/>
          <w:i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i/>
          <w:sz w:val="20"/>
          <w:szCs w:val="20"/>
        </w:rPr>
        <w:t>крају</w:t>
      </w:r>
      <w:proofErr w:type="spellEnd"/>
      <w:r w:rsidRPr="000D4E6D">
        <w:rPr>
          <w:rFonts w:ascii="Times New Roman" w:eastAsia="Times New Roman" w:hAnsi="Times New Roman" w:cs="Calibri"/>
          <w:i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i/>
          <w:sz w:val="20"/>
          <w:szCs w:val="20"/>
        </w:rPr>
        <w:t>табеле</w:t>
      </w:r>
      <w:proofErr w:type="spellEnd"/>
      <w:r w:rsidRPr="000D4E6D">
        <w:rPr>
          <w:rFonts w:ascii="Times New Roman" w:eastAsia="Times New Roman" w:hAnsi="Times New Roman" w:cs="Calibri"/>
          <w:i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i/>
          <w:sz w:val="20"/>
          <w:szCs w:val="20"/>
        </w:rPr>
        <w:t>кратко</w:t>
      </w:r>
      <w:proofErr w:type="spellEnd"/>
      <w:r w:rsidRPr="000D4E6D">
        <w:rPr>
          <w:rFonts w:ascii="Times New Roman" w:eastAsia="Times New Roman" w:hAnsi="Times New Roman" w:cs="Calibri"/>
          <w:i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i/>
          <w:sz w:val="20"/>
          <w:szCs w:val="20"/>
        </w:rPr>
        <w:t>описати</w:t>
      </w:r>
      <w:proofErr w:type="spellEnd"/>
      <w:r w:rsidRPr="000D4E6D">
        <w:rPr>
          <w:rFonts w:ascii="Times New Roman" w:eastAsia="Times New Roman" w:hAnsi="Times New Roman" w:cs="Calibri"/>
          <w:i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i/>
          <w:sz w:val="20"/>
          <w:szCs w:val="20"/>
        </w:rPr>
        <w:t>заокружену</w:t>
      </w:r>
      <w:proofErr w:type="spellEnd"/>
      <w:r w:rsidRPr="000D4E6D">
        <w:rPr>
          <w:rFonts w:ascii="Times New Roman" w:eastAsia="Times New Roman" w:hAnsi="Times New Roman" w:cs="Calibri"/>
          <w:i/>
          <w:sz w:val="20"/>
          <w:szCs w:val="20"/>
        </w:rPr>
        <w:t xml:space="preserve"> </w:t>
      </w:r>
      <w:proofErr w:type="spellStart"/>
      <w:r w:rsidRPr="000D4E6D">
        <w:rPr>
          <w:rFonts w:ascii="Times New Roman" w:eastAsia="Times New Roman" w:hAnsi="Times New Roman" w:cs="Calibri"/>
          <w:i/>
          <w:sz w:val="20"/>
          <w:szCs w:val="20"/>
        </w:rPr>
        <w:t>одредницу</w:t>
      </w:r>
      <w:proofErr w:type="spellEnd"/>
    </w:p>
    <w:p w:rsidR="000D4E6D" w:rsidRPr="000D4E6D" w:rsidRDefault="000D4E6D" w:rsidP="000D4E6D">
      <w:pPr>
        <w:spacing w:after="160" w:line="259" w:lineRule="atLeast"/>
        <w:rPr>
          <w:rFonts w:ascii="Calibri" w:eastAsia="Times New Roman" w:hAnsi="Calibri" w:cs="Calibri"/>
          <w:sz w:val="20"/>
          <w:szCs w:val="20"/>
        </w:rPr>
      </w:pPr>
    </w:p>
    <w:p w:rsidR="000D4E6D" w:rsidRPr="000D4E6D" w:rsidRDefault="000D4E6D" w:rsidP="000D4E6D">
      <w:pPr>
        <w:spacing w:after="160" w:line="259" w:lineRule="atLeast"/>
        <w:rPr>
          <w:rFonts w:ascii="Calibri" w:eastAsia="Times New Roman" w:hAnsi="Calibri" w:cs="Calibri"/>
          <w:sz w:val="20"/>
          <w:szCs w:val="20"/>
        </w:rPr>
      </w:pPr>
    </w:p>
    <w:p w:rsidR="000D4E6D" w:rsidRPr="000D4E6D" w:rsidRDefault="000D4E6D" w:rsidP="000D4E6D">
      <w:pPr>
        <w:spacing w:after="160" w:line="259" w:lineRule="atLeast"/>
        <w:rPr>
          <w:rFonts w:ascii="Calibri" w:eastAsia="Times New Roman" w:hAnsi="Calibri" w:cs="Calibri"/>
          <w:sz w:val="20"/>
          <w:szCs w:val="20"/>
        </w:rPr>
      </w:pPr>
    </w:p>
    <w:p w:rsidR="000D4E6D" w:rsidRPr="000D4E6D" w:rsidRDefault="000D4E6D" w:rsidP="000D4E6D">
      <w:pPr>
        <w:spacing w:after="0" w:line="259" w:lineRule="atLeast"/>
        <w:jc w:val="center"/>
        <w:rPr>
          <w:rFonts w:ascii="Times New Roman" w:eastAsia="Times New Roman" w:hAnsi="Times New Roman" w:cs="Calibri"/>
          <w:b/>
          <w:sz w:val="20"/>
          <w:szCs w:val="20"/>
        </w:rPr>
      </w:pPr>
    </w:p>
    <w:p w:rsidR="000D4E6D" w:rsidRPr="000D4E6D" w:rsidRDefault="000D4E6D" w:rsidP="000D4E6D">
      <w:pPr>
        <w:spacing w:after="0" w:line="259" w:lineRule="atLeast"/>
        <w:jc w:val="center"/>
        <w:rPr>
          <w:rFonts w:ascii="Times New Roman" w:eastAsia="Times New Roman" w:hAnsi="Times New Roman" w:cs="Calibri"/>
          <w:b/>
          <w:sz w:val="20"/>
          <w:szCs w:val="20"/>
        </w:rPr>
      </w:pPr>
    </w:p>
    <w:p w:rsidR="000D4E6D" w:rsidRPr="000D4E6D" w:rsidRDefault="000D4E6D" w:rsidP="000D4E6D">
      <w:pPr>
        <w:spacing w:after="0" w:line="259" w:lineRule="atLeast"/>
        <w:jc w:val="center"/>
        <w:rPr>
          <w:rFonts w:ascii="Times New Roman" w:eastAsia="Times New Roman" w:hAnsi="Times New Roman" w:cs="Calibri"/>
          <w:b/>
          <w:sz w:val="20"/>
          <w:szCs w:val="20"/>
        </w:rPr>
      </w:pPr>
    </w:p>
    <w:p w:rsidR="000D4E6D" w:rsidRPr="000D4E6D" w:rsidRDefault="000D4E6D" w:rsidP="000D4E6D">
      <w:pPr>
        <w:spacing w:after="0" w:line="259" w:lineRule="atLeast"/>
        <w:jc w:val="center"/>
        <w:rPr>
          <w:rFonts w:ascii="Times New Roman" w:eastAsia="Times New Roman" w:hAnsi="Times New Roman" w:cs="Calibri"/>
          <w:b/>
          <w:sz w:val="20"/>
          <w:szCs w:val="20"/>
        </w:rPr>
      </w:pPr>
    </w:p>
    <w:p w:rsidR="000D4E6D" w:rsidRPr="000D4E6D" w:rsidRDefault="000D4E6D" w:rsidP="000D4E6D">
      <w:pPr>
        <w:spacing w:after="0" w:line="259" w:lineRule="atLeast"/>
        <w:jc w:val="center"/>
        <w:rPr>
          <w:rFonts w:ascii="Times New Roman" w:eastAsia="Times New Roman" w:hAnsi="Times New Roman" w:cs="Calibri"/>
          <w:b/>
          <w:sz w:val="20"/>
          <w:szCs w:val="20"/>
        </w:rPr>
      </w:pPr>
    </w:p>
    <w:p w:rsidR="000D4E6D" w:rsidRPr="000D4E6D" w:rsidRDefault="000D4E6D" w:rsidP="000D4E6D">
      <w:pPr>
        <w:spacing w:after="0" w:line="259" w:lineRule="atLeast"/>
        <w:jc w:val="center"/>
        <w:rPr>
          <w:rFonts w:ascii="Times New Roman" w:eastAsia="Times New Roman" w:hAnsi="Times New Roman" w:cs="Calibri"/>
          <w:b/>
          <w:sz w:val="20"/>
          <w:szCs w:val="20"/>
        </w:rPr>
      </w:pPr>
    </w:p>
    <w:p w:rsidR="000D4E6D" w:rsidRPr="000D4E6D" w:rsidRDefault="000D4E6D" w:rsidP="000D4E6D">
      <w:pPr>
        <w:spacing w:after="0" w:line="259" w:lineRule="atLeast"/>
        <w:jc w:val="center"/>
        <w:rPr>
          <w:rFonts w:ascii="Times New Roman" w:eastAsia="Times New Roman" w:hAnsi="Times New Roman" w:cs="Calibri"/>
          <w:b/>
          <w:sz w:val="20"/>
          <w:szCs w:val="20"/>
        </w:rPr>
      </w:pPr>
    </w:p>
    <w:p w:rsidR="000D4E6D" w:rsidRPr="000D4E6D" w:rsidRDefault="000D4E6D" w:rsidP="000D4E6D">
      <w:pPr>
        <w:spacing w:after="0" w:line="259" w:lineRule="atLeast"/>
        <w:jc w:val="center"/>
        <w:rPr>
          <w:rFonts w:ascii="Times New Roman" w:eastAsia="Times New Roman" w:hAnsi="Times New Roman" w:cs="Calibri"/>
          <w:b/>
          <w:sz w:val="20"/>
          <w:szCs w:val="20"/>
        </w:rPr>
      </w:pPr>
    </w:p>
    <w:p w:rsidR="000D4E6D" w:rsidRPr="000D4E6D" w:rsidRDefault="000D4E6D" w:rsidP="000D4E6D">
      <w:pPr>
        <w:spacing w:after="0" w:line="259" w:lineRule="atLeast"/>
        <w:jc w:val="center"/>
        <w:rPr>
          <w:rFonts w:ascii="Times New Roman" w:eastAsia="Times New Roman" w:hAnsi="Times New Roman" w:cs="Calibri"/>
          <w:b/>
          <w:sz w:val="20"/>
          <w:szCs w:val="20"/>
        </w:rPr>
      </w:pPr>
    </w:p>
    <w:p w:rsidR="000D4E6D" w:rsidRPr="000D4E6D" w:rsidRDefault="000D4E6D" w:rsidP="000D4E6D">
      <w:pPr>
        <w:spacing w:after="0" w:line="259" w:lineRule="atLeast"/>
        <w:jc w:val="center"/>
        <w:rPr>
          <w:rFonts w:ascii="Times New Roman" w:eastAsia="Times New Roman" w:hAnsi="Times New Roman" w:cs="Calibri"/>
          <w:b/>
          <w:sz w:val="20"/>
          <w:szCs w:val="20"/>
        </w:rPr>
      </w:pPr>
      <w:r w:rsidRPr="000D4E6D">
        <w:rPr>
          <w:rFonts w:ascii="Times New Roman" w:eastAsia="Times New Roman" w:hAnsi="Times New Roman" w:cs="Calibri"/>
          <w:b/>
          <w:sz w:val="20"/>
          <w:szCs w:val="20"/>
        </w:rPr>
        <w:lastRenderedPageBreak/>
        <w:t>I</w:t>
      </w:r>
      <w:r w:rsidRPr="000D4E6D">
        <w:rPr>
          <w:rFonts w:ascii="Times New Roman" w:eastAsia="Times New Roman" w:hAnsi="Times New Roman" w:cs="Calibri"/>
          <w:b/>
          <w:sz w:val="20"/>
          <w:szCs w:val="20"/>
          <w:lang w:val="sl-SI"/>
        </w:rPr>
        <w:t>I</w:t>
      </w:r>
      <w:r w:rsidRPr="000D4E6D">
        <w:rPr>
          <w:rFonts w:ascii="Times New Roman" w:eastAsia="Times New Roman" w:hAnsi="Times New Roman" w:cs="Calibri"/>
          <w:b/>
          <w:sz w:val="20"/>
          <w:szCs w:val="20"/>
        </w:rPr>
        <w:t>I - ЗАКЉУЧНО МИШЉЕЊЕ И ПРЕДЛОГ КОМИСИЈЕ</w:t>
      </w:r>
    </w:p>
    <w:p w:rsidR="000D4E6D" w:rsidRPr="000D4E6D" w:rsidRDefault="000D4E6D" w:rsidP="000D4E6D">
      <w:pPr>
        <w:spacing w:after="0" w:line="259" w:lineRule="atLeast"/>
        <w:jc w:val="center"/>
        <w:rPr>
          <w:rFonts w:ascii="Times New Roman" w:eastAsia="Times New Roman" w:hAnsi="Times New Roman" w:cs="Calibri"/>
          <w:b/>
          <w:sz w:val="20"/>
          <w:szCs w:val="20"/>
        </w:rPr>
      </w:pPr>
    </w:p>
    <w:p w:rsidR="000D4E6D" w:rsidRPr="000D4E6D" w:rsidRDefault="000D4E6D" w:rsidP="000D4E6D">
      <w:pPr>
        <w:spacing w:after="16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0D4E6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Radovi dr Tatjane Cvjetićanin objavljeni u nizu domaćih i međunarodnih časopisa, kao i tri samostalne monografije, bili su osnov za izbore u sva naučno-istraživačka zvanja, zaključno sa zvanjem naučnog savetnika koje je stekla 2016. godine odlukom Ministarstva nauke Republike Srbije. Kao što pokazuje njena biografija i spisak objavljenih radova, kao i priloženi kvantifikovani obrasci o ispunjenosti uslova, dr Tatjana Cvjetićanin u popunosti ispunjava i premašuje formalne kriterijume potrebne za izbor u svako pojedinačno nastavničko zvanje, sve do najvišeg zvanja redovnog profesora. </w:t>
      </w:r>
    </w:p>
    <w:p w:rsidR="000D4E6D" w:rsidRPr="000D4E6D" w:rsidRDefault="000D4E6D" w:rsidP="000D4E6D">
      <w:pPr>
        <w:spacing w:after="16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0D4E6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Celokupan profesionalni rad dr Tatjane Cvjetićanin na jedinstven način spaja bogato iskustvo u praktičnom radu u oblasti muzejske arheologije i rukovanja baštinom i naučno-istraživačke rezultate najvišeg ranga, kako u polju rimske provincijske arheologije, tako i u domenu javne arheologije. </w:t>
      </w:r>
      <w:r w:rsidRPr="000D4E6D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Uključivanjem ovog vrhunskog eksperta sa velikim teorijskim znanjima i bogatim konkretnim radnim iskustvom u specifičnoj oblasti arheološkog rada, koja do sada nije bila u potpunosti pokrivena adekvatnim nastavničkim potencijalima, suštinski i konstruktivno će biti obogaćen program nastave arheologije na Odeljenju za arheologiju Filozofskog fakulteta. </w:t>
      </w:r>
      <w:r w:rsidRPr="000D4E6D">
        <w:rPr>
          <w:rFonts w:ascii="Times New Roman" w:eastAsia="Times New Roman" w:hAnsi="Times New Roman" w:cs="Times New Roman"/>
          <w:sz w:val="24"/>
          <w:szCs w:val="24"/>
          <w:lang w:val="sr-Latn-CS"/>
        </w:rPr>
        <w:t>Iz svih ovih razloga, predlažemo Izbornom veću  Filozofskog fakulteta da prihvati predlog, utemeljen po osnovu svih kriterijuma</w:t>
      </w:r>
      <w:r w:rsidRPr="000D4E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D4E6D">
        <w:rPr>
          <w:rFonts w:ascii="Times New Roman" w:eastAsia="Times New Roman" w:hAnsi="Times New Roman" w:cs="Times New Roman"/>
          <w:sz w:val="24"/>
          <w:szCs w:val="24"/>
        </w:rPr>
        <w:t>procene</w:t>
      </w:r>
      <w:proofErr w:type="spellEnd"/>
      <w:r w:rsidRPr="000D4E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D4E6D">
        <w:rPr>
          <w:rFonts w:ascii="Times New Roman" w:eastAsia="Times New Roman" w:hAnsi="Times New Roman" w:cs="Times New Roman"/>
          <w:sz w:val="24"/>
          <w:szCs w:val="24"/>
        </w:rPr>
        <w:t>njenog</w:t>
      </w:r>
      <w:proofErr w:type="spellEnd"/>
      <w:r w:rsidRPr="000D4E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D4E6D">
        <w:rPr>
          <w:rFonts w:ascii="Times New Roman" w:eastAsia="Calibri" w:hAnsi="Times New Roman" w:cs="Times New Roman"/>
          <w:sz w:val="24"/>
          <w:szCs w:val="24"/>
        </w:rPr>
        <w:t>naučn</w:t>
      </w:r>
      <w:r w:rsidRPr="000D4E6D">
        <w:rPr>
          <w:rFonts w:ascii="Times New Roman" w:eastAsia="Times New Roman" w:hAnsi="Times New Roman" w:cs="Times New Roman"/>
          <w:sz w:val="24"/>
          <w:szCs w:val="24"/>
        </w:rPr>
        <w:t>og</w:t>
      </w:r>
      <w:proofErr w:type="spellEnd"/>
      <w:r w:rsidRPr="000D4E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4E6D">
        <w:rPr>
          <w:rFonts w:ascii="Times New Roman" w:eastAsia="Calibri" w:hAnsi="Times New Roman" w:cs="Times New Roman"/>
          <w:sz w:val="24"/>
          <w:szCs w:val="24"/>
        </w:rPr>
        <w:t>doprinos</w:t>
      </w:r>
      <w:r w:rsidRPr="000D4E6D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0D4E6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D4E6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da koleginica dr Tatjana Cvjetićanin bude izabrana u zvanje redovnog profesora</w:t>
      </w:r>
      <w:r w:rsidRPr="000D4E6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4E6D" w:rsidRPr="000D4E6D" w:rsidRDefault="000D4E6D" w:rsidP="000D4E6D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</w:rPr>
      </w:pPr>
    </w:p>
    <w:p w:rsidR="000D4E6D" w:rsidRPr="000D4E6D" w:rsidRDefault="000D4E6D" w:rsidP="000D4E6D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</w:rPr>
      </w:pPr>
    </w:p>
    <w:p w:rsidR="000D4E6D" w:rsidRPr="000D4E6D" w:rsidRDefault="000D4E6D" w:rsidP="000D4E6D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</w:rPr>
      </w:pPr>
    </w:p>
    <w:p w:rsidR="000D4E6D" w:rsidRPr="000D4E6D" w:rsidRDefault="000D4E6D" w:rsidP="000D4E6D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</w:rPr>
      </w:pPr>
    </w:p>
    <w:p w:rsidR="000D4E6D" w:rsidRPr="000D4E6D" w:rsidRDefault="000D4E6D" w:rsidP="000D4E6D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</w:rPr>
      </w:pPr>
    </w:p>
    <w:p w:rsidR="000D4E6D" w:rsidRPr="000D4E6D" w:rsidRDefault="000D4E6D" w:rsidP="000D4E6D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</w:rPr>
      </w:pPr>
    </w:p>
    <w:p w:rsidR="000D4E6D" w:rsidRPr="000D4E6D" w:rsidRDefault="000D4E6D" w:rsidP="000D4E6D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</w:rPr>
      </w:pP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Место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и </w:t>
      </w:r>
      <w:proofErr w:type="spellStart"/>
      <w:r w:rsidRPr="000D4E6D">
        <w:rPr>
          <w:rFonts w:ascii="Times New Roman" w:eastAsia="Times New Roman" w:hAnsi="Times New Roman" w:cs="Calibri"/>
          <w:sz w:val="20"/>
          <w:szCs w:val="20"/>
        </w:rPr>
        <w:t>датум</w:t>
      </w:r>
      <w:proofErr w:type="spellEnd"/>
      <w:r w:rsidRPr="000D4E6D">
        <w:rPr>
          <w:rFonts w:ascii="Times New Roman" w:eastAsia="Times New Roman" w:hAnsi="Times New Roman" w:cs="Calibri"/>
          <w:sz w:val="20"/>
          <w:szCs w:val="20"/>
        </w:rPr>
        <w:t>:</w:t>
      </w:r>
    </w:p>
    <w:p w:rsidR="000D4E6D" w:rsidRPr="000D4E6D" w:rsidRDefault="000D4E6D" w:rsidP="000D4E6D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  <w:lang w:val="sr-Cyrl-RS"/>
        </w:rPr>
      </w:pPr>
      <w:r w:rsidRPr="000D4E6D">
        <w:rPr>
          <w:rFonts w:ascii="Times New Roman" w:eastAsia="Times New Roman" w:hAnsi="Times New Roman" w:cs="Calibri"/>
          <w:sz w:val="20"/>
          <w:szCs w:val="20"/>
          <w:lang w:val="sr-Cyrl-RS"/>
        </w:rPr>
        <w:t>Београд, 28. мај 2020.</w:t>
      </w:r>
    </w:p>
    <w:p w:rsidR="000D4E6D" w:rsidRPr="000D4E6D" w:rsidRDefault="000D4E6D" w:rsidP="000D4E6D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</w:rPr>
      </w:pPr>
    </w:p>
    <w:p w:rsidR="000D4E6D" w:rsidRPr="000D4E6D" w:rsidRDefault="000D4E6D" w:rsidP="000D4E6D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</w:rPr>
      </w:pPr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                                                                                          </w:t>
      </w:r>
      <w:r w:rsidRPr="000D4E6D">
        <w:rPr>
          <w:rFonts w:ascii="Times New Roman" w:eastAsia="Times New Roman" w:hAnsi="Times New Roman" w:cs="Calibri"/>
          <w:sz w:val="20"/>
          <w:szCs w:val="20"/>
          <w:lang w:val="sr-Latn-CS"/>
        </w:rPr>
        <w:tab/>
      </w:r>
      <w:r w:rsidRPr="000D4E6D">
        <w:rPr>
          <w:rFonts w:ascii="Times New Roman" w:eastAsia="Times New Roman" w:hAnsi="Times New Roman" w:cs="Calibri"/>
          <w:sz w:val="20"/>
          <w:szCs w:val="20"/>
          <w:lang w:val="sr-Latn-CS"/>
        </w:rPr>
        <w:tab/>
      </w:r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                               ПОТПИСИ </w:t>
      </w:r>
    </w:p>
    <w:p w:rsidR="000D4E6D" w:rsidRPr="000D4E6D" w:rsidRDefault="000D4E6D" w:rsidP="000D4E6D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</w:rPr>
      </w:pPr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                                                                                  </w:t>
      </w:r>
      <w:r w:rsidRPr="000D4E6D">
        <w:rPr>
          <w:rFonts w:ascii="Times New Roman" w:eastAsia="Times New Roman" w:hAnsi="Times New Roman" w:cs="Calibri"/>
          <w:sz w:val="20"/>
          <w:szCs w:val="20"/>
          <w:lang w:val="sr-Latn-CS"/>
        </w:rPr>
        <w:tab/>
      </w:r>
      <w:r w:rsidRPr="000D4E6D">
        <w:rPr>
          <w:rFonts w:ascii="Times New Roman" w:eastAsia="Times New Roman" w:hAnsi="Times New Roman" w:cs="Calibri"/>
          <w:sz w:val="20"/>
          <w:szCs w:val="20"/>
          <w:lang w:val="sr-Latn-CS"/>
        </w:rPr>
        <w:tab/>
        <w:t xml:space="preserve">   </w:t>
      </w:r>
      <w:r w:rsidRPr="000D4E6D">
        <w:rPr>
          <w:rFonts w:ascii="Times New Roman" w:eastAsia="Times New Roman" w:hAnsi="Times New Roman" w:cs="Calibri"/>
          <w:sz w:val="20"/>
          <w:szCs w:val="20"/>
        </w:rPr>
        <w:t xml:space="preserve">                  </w:t>
      </w:r>
      <w:r w:rsidRPr="000D4E6D">
        <w:rPr>
          <w:rFonts w:ascii="Times New Roman" w:eastAsia="Times New Roman" w:hAnsi="Times New Roman" w:cs="Calibri"/>
          <w:sz w:val="20"/>
          <w:szCs w:val="20"/>
        </w:rPr>
        <w:tab/>
        <w:t xml:space="preserve">     ЧЛАНОВА КОМИСИЈЕ</w:t>
      </w:r>
    </w:p>
    <w:p w:rsidR="000D4E6D" w:rsidRPr="000D4E6D" w:rsidRDefault="000D4E6D" w:rsidP="000D4E6D">
      <w:pPr>
        <w:spacing w:after="0" w:line="259" w:lineRule="atLeast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0D4E6D" w:rsidRPr="000D4E6D" w:rsidRDefault="000D4E6D" w:rsidP="000D4E6D">
      <w:pPr>
        <w:spacing w:after="0" w:line="259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0D4E6D" w:rsidRPr="000D4E6D" w:rsidRDefault="000D4E6D" w:rsidP="000D4E6D">
      <w:pPr>
        <w:spacing w:after="160" w:line="259" w:lineRule="atLeast"/>
        <w:rPr>
          <w:rFonts w:ascii="Calibri" w:eastAsia="Times New Roman" w:hAnsi="Calibri" w:cs="Calibri"/>
          <w:szCs w:val="20"/>
        </w:rPr>
      </w:pPr>
    </w:p>
    <w:p w:rsidR="000D4E6D" w:rsidRPr="000D4E6D" w:rsidRDefault="000D4E6D" w:rsidP="000D4E6D">
      <w:pPr>
        <w:spacing w:after="160" w:line="259" w:lineRule="atLeast"/>
        <w:rPr>
          <w:rFonts w:ascii="Calibri" w:eastAsia="Times New Roman" w:hAnsi="Calibri" w:cs="Calibri"/>
          <w:szCs w:val="20"/>
        </w:rPr>
      </w:pPr>
    </w:p>
    <w:p w:rsidR="003444A0" w:rsidRDefault="003444A0" w:rsidP="000D4E6D">
      <w:pPr>
        <w:tabs>
          <w:tab w:val="left" w:pos="3315"/>
        </w:tabs>
      </w:pPr>
    </w:p>
    <w:sectPr w:rsidR="003444A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kerville">
    <w:charset w:val="00"/>
    <w:family w:val="auto"/>
    <w:pitch w:val="variable"/>
    <w:sig w:usb0="80000067" w:usb1="02000000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91A"/>
    <w:rsid w:val="000D4E6D"/>
    <w:rsid w:val="003444A0"/>
    <w:rsid w:val="004C3D7A"/>
    <w:rsid w:val="006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2084</Words>
  <Characters>11881</Characters>
  <Application>Microsoft Office Word</Application>
  <DocSecurity>0</DocSecurity>
  <Lines>99</Lines>
  <Paragraphs>27</Paragraphs>
  <ScaleCrop>false</ScaleCrop>
  <Company/>
  <LinksUpToDate>false</LinksUpToDate>
  <CharactersWithSpaces>13938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2020-05-28T19:57:00Z</dcterms:created>
  <dcterms:modified xsi:type="dcterms:W3CDTF">2020-05-28T20:00:00Z</dcterms:modified>
</cp:coreProperties>
</file>