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822268">
        <w:rPr>
          <w:rFonts w:ascii="Times New Roman" w:hAnsi="Times New Roman" w:cs="Times New Roman"/>
          <w:sz w:val="24"/>
          <w:szCs w:val="24"/>
        </w:rPr>
        <w:t>U skladu sa Članom 49. Zakona o visokom obrazovanju, Člana 9</w:t>
      </w:r>
      <w:r w:rsidR="00822268" w:rsidRPr="00822268">
        <w:rPr>
          <w:rFonts w:ascii="Times New Roman" w:hAnsi="Times New Roman" w:cs="Times New Roman"/>
          <w:sz w:val="24"/>
          <w:szCs w:val="24"/>
        </w:rPr>
        <w:t>.</w:t>
      </w:r>
      <w:r w:rsidRPr="00822268">
        <w:rPr>
          <w:rFonts w:ascii="Times New Roman" w:hAnsi="Times New Roman" w:cs="Times New Roman"/>
          <w:sz w:val="24"/>
          <w:szCs w:val="24"/>
        </w:rPr>
        <w:t xml:space="preserve"> Statuta Filozofskog fakulteta i članova 2. i 4</w:t>
      </w:r>
      <w:r w:rsidR="00822268" w:rsidRPr="00822268">
        <w:rPr>
          <w:rFonts w:ascii="Times New Roman" w:hAnsi="Times New Roman" w:cs="Times New Roman"/>
          <w:sz w:val="24"/>
          <w:szCs w:val="24"/>
        </w:rPr>
        <w:t>.</w:t>
      </w:r>
      <w:r w:rsidRPr="00822268">
        <w:rPr>
          <w:rFonts w:ascii="Times New Roman" w:hAnsi="Times New Roman" w:cs="Times New Roman"/>
          <w:sz w:val="24"/>
          <w:szCs w:val="24"/>
        </w:rPr>
        <w:t xml:space="preserve"> Pravilnika o radu naučnih jedinica Filozofskog fakulteta na svojoj sednici </w:t>
      </w:r>
      <w:r w:rsidR="007B233B" w:rsidRPr="00822268">
        <w:rPr>
          <w:rFonts w:ascii="Times New Roman" w:hAnsi="Times New Roman" w:cs="Times New Roman"/>
          <w:sz w:val="24"/>
          <w:szCs w:val="24"/>
        </w:rPr>
        <w:t>Na</w:t>
      </w:r>
      <w:r w:rsidRPr="00822268">
        <w:rPr>
          <w:rFonts w:ascii="Times New Roman" w:hAnsi="Times New Roman" w:cs="Times New Roman"/>
          <w:sz w:val="24"/>
          <w:szCs w:val="24"/>
        </w:rPr>
        <w:t>stavno</w:t>
      </w:r>
      <w:r w:rsidR="007B233B" w:rsidRPr="00822268">
        <w:rPr>
          <w:rFonts w:ascii="Times New Roman" w:hAnsi="Times New Roman" w:cs="Times New Roman"/>
          <w:sz w:val="24"/>
          <w:szCs w:val="24"/>
        </w:rPr>
        <w:t>-naučno</w:t>
      </w:r>
      <w:r w:rsidRPr="00822268">
        <w:rPr>
          <w:rFonts w:ascii="Times New Roman" w:hAnsi="Times New Roman" w:cs="Times New Roman"/>
          <w:sz w:val="24"/>
          <w:szCs w:val="24"/>
        </w:rPr>
        <w:t xml:space="preserve"> veće Filozofskog fakulteta </w:t>
      </w:r>
      <w:r w:rsidR="00822268" w:rsidRPr="00822268">
        <w:rPr>
          <w:rFonts w:ascii="Times New Roman" w:hAnsi="Times New Roman" w:cs="Times New Roman"/>
          <w:sz w:val="24"/>
          <w:szCs w:val="24"/>
        </w:rPr>
        <w:t xml:space="preserve">održanoj 07.11.2019. </w:t>
      </w:r>
      <w:r w:rsidRPr="00822268">
        <w:rPr>
          <w:rFonts w:ascii="Times New Roman" w:hAnsi="Times New Roman" w:cs="Times New Roman"/>
          <w:sz w:val="24"/>
          <w:szCs w:val="24"/>
        </w:rPr>
        <w:t xml:space="preserve">donelo je odluku da se prihvati inicijativa Laboratorije za </w:t>
      </w:r>
      <w:r w:rsidR="007B233B" w:rsidRPr="00822268">
        <w:rPr>
          <w:rFonts w:ascii="Times New Roman" w:hAnsi="Times New Roman" w:cs="Times New Roman"/>
          <w:sz w:val="24"/>
          <w:szCs w:val="24"/>
        </w:rPr>
        <w:t>istraživanje</w:t>
      </w:r>
      <w:r w:rsidRPr="00822268">
        <w:rPr>
          <w:rFonts w:ascii="Times New Roman" w:hAnsi="Times New Roman" w:cs="Times New Roman"/>
          <w:sz w:val="24"/>
          <w:szCs w:val="24"/>
        </w:rPr>
        <w:t xml:space="preserve"> individualnih razlika (LIRA) da se osnuje C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entar izuzetnih vrednosti iz integrativno istra</w:t>
      </w:r>
      <w:r w:rsidR="007B233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ž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ivan</w:t>
      </w:r>
      <w:r w:rsidR="007B233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je individualnih razlika u ponaš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anju.</w:t>
      </w:r>
    </w:p>
    <w:p w:rsidR="007B233B" w:rsidRPr="00822268" w:rsidRDefault="007B233B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U skladu s tim </w:t>
      </w:r>
      <w:r w:rsidR="00822268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na inicijativu nastavnika i istraživača, a u skladu sa mišljenjem Odeljenja za psihologiju, Komisije za naučno istraživački rad, Nastavno-naučnog veća 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F</w:t>
      </w:r>
      <w:r w:rsidR="00822268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ilozofskog fakulteta, 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="00822268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vet F</w:t>
      </w:r>
      <w:r w:rsidR="00822268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ilozofskog fakulteta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22268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usvoja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 sledeći</w:t>
      </w:r>
    </w:p>
    <w:p w:rsidR="0049723A" w:rsidRPr="00822268" w:rsidRDefault="0049723A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</w:p>
    <w:p w:rsidR="0049723A" w:rsidRPr="00822268" w:rsidRDefault="00A652A8" w:rsidP="00822268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Akt o osnivanju</w:t>
      </w:r>
    </w:p>
    <w:p w:rsidR="0049723A" w:rsidRPr="00822268" w:rsidRDefault="0049723A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hAnsi="Times New Roman" w:cs="Times New Roman"/>
          <w:sz w:val="24"/>
          <w:szCs w:val="24"/>
        </w:rPr>
        <w:t>U skladu sa Članom 49.  Zakona o visokom obrazovanju, člana 9. Statuta Filozofskog fakulteta i članova 2. i 4</w:t>
      </w:r>
      <w:r w:rsidR="00822268" w:rsidRPr="00822268">
        <w:rPr>
          <w:rFonts w:ascii="Times New Roman" w:hAnsi="Times New Roman" w:cs="Times New Roman"/>
          <w:sz w:val="24"/>
          <w:szCs w:val="24"/>
        </w:rPr>
        <w:t>.</w:t>
      </w:r>
      <w:r w:rsidRPr="00822268">
        <w:rPr>
          <w:rFonts w:ascii="Times New Roman" w:hAnsi="Times New Roman" w:cs="Times New Roman"/>
          <w:sz w:val="24"/>
          <w:szCs w:val="24"/>
        </w:rPr>
        <w:t xml:space="preserve"> Pravilnika o radu naučnih jedinica Filozofskog fakulteta osniva se </w:t>
      </w:r>
      <w:r w:rsidRPr="00822268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entar izuzetnih </w:t>
      </w:r>
      <w:r w:rsidR="007B233B"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vrednosti </w:t>
      </w:r>
      <w:r w:rsidR="00434EF0"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za</w:t>
      </w:r>
      <w:r w:rsidR="007B233B"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integrativno istraž</w:t>
      </w: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ivanje individualnih </w:t>
      </w:r>
      <w:r w:rsidR="007B233B"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razlika u ponaš</w:t>
      </w: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anju (u daljem tekstu Centar).</w:t>
      </w:r>
    </w:p>
    <w:p w:rsidR="0049723A" w:rsidRPr="00822268" w:rsidRDefault="0049723A" w:rsidP="007B233B">
      <w:pPr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9723A" w:rsidRPr="00822268" w:rsidRDefault="00A652A8" w:rsidP="007B233B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Član 1</w:t>
      </w:r>
      <w:r w:rsidR="007B233B"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Centar se osniva s ciljem da se: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Bolje razumeju individualne razlika u ponašanju, emocionalnom reagovanju, motivaciji, kognitivnim procesima 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Unapredi razumevanje bioloških i socijalnih faktora koji utiču na individualne razlike u ponašanju, kao i razumevanje koordinacije i interakcije tih faktora.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Da se bolje razumeju i izuče odnosi između bazičnih dispozicija ponašanja i njihovih (mal)adaptivnih manifestacija u svakodnevnom životu.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Da se prouče eventualne veze između molekularnih i fizioloških fenomena koje proučava biomedicina, endokrinologija, neurobiologi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j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a, biološka psihijatrija sa individualnim razlikama u ponašanju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B233B" w:rsidRPr="00822268" w:rsidRDefault="007B233B" w:rsidP="007B233B">
      <w:pPr>
        <w:tabs>
          <w:tab w:val="left" w:pos="420"/>
        </w:tabs>
        <w:spacing w:after="0" w:line="276" w:lineRule="auto"/>
        <w:ind w:left="420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</w:p>
    <w:p w:rsidR="0049723A" w:rsidRPr="00822268" w:rsidRDefault="00A652A8" w:rsidP="007B233B">
      <w:pPr>
        <w:spacing w:after="0" w:line="276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Član 2</w:t>
      </w:r>
      <w:r w:rsidR="007B233B"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Zbog kompleksnosti fenomena u rad centra će biti uključeni istraživači iz sledećih 5 institucija članica Univerziteta u Beogradu: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Filozofski fakultet, 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Medicinski fakultet, 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Elektrotehnički fakultet, 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Fakultet za specijalnu edukaciju i rehabilitaciju i 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Institut za nuklearne nauke Vinča. 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Odnosi između organizacija uključenih u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 rad C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entra biće</w:t>
      </w:r>
      <w:r w:rsidR="007B233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 regulisani posebnim ugovorima. I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nstitucije učestvuju u upravlja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nju i raspodeli sredstava koje C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entar ostvari proporcionalno broju istraživača koji su 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uključeni u konkretne projekte C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entra</w:t>
      </w:r>
      <w:r w:rsidR="007B233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B233B" w:rsidRPr="00822268" w:rsidRDefault="007B233B" w:rsidP="007B233B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49723A" w:rsidRPr="00822268" w:rsidRDefault="00A652A8" w:rsidP="007B233B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Član 3.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Centar ima </w:t>
      </w:r>
      <w:r w:rsidR="007B233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Rukovodioca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, Upravni odbor (UO) i Naučno veće (NVC)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9723A" w:rsidRPr="00822268" w:rsidRDefault="00A652A8" w:rsidP="007B233B">
      <w:pPr>
        <w:spacing w:after="0" w:line="276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Član 4.</w:t>
      </w:r>
    </w:p>
    <w:p w:rsidR="0049723A" w:rsidRPr="00822268" w:rsidRDefault="007B233B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Rukovodioca</w:t>
      </w:r>
      <w:r w:rsidR="00A652A8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 Centra </w:t>
      </w:r>
      <w:r w:rsid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bira Naučno veće Centra, a izbor potvrđuje Nastavno-naučno veće Fakulteta </w:t>
      </w:r>
      <w:r w:rsidR="00A652A8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na mandat od 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A652A8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 godina. </w:t>
      </w:r>
    </w:p>
    <w:p w:rsidR="0049723A" w:rsidRPr="00822268" w:rsidRDefault="007B233B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Rukovodilac</w:t>
      </w:r>
      <w:r w:rsidR="00A652A8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: </w:t>
      </w:r>
    </w:p>
    <w:p w:rsidR="0049723A" w:rsidRPr="00822268" w:rsidRDefault="00A652A8" w:rsidP="007B233B">
      <w:pPr>
        <w:numPr>
          <w:ilvl w:val="0"/>
          <w:numId w:val="1"/>
        </w:numPr>
        <w:tabs>
          <w:tab w:val="clear" w:pos="420"/>
        </w:tabs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rukovodi radom centra, </w:t>
      </w:r>
    </w:p>
    <w:p w:rsidR="0049723A" w:rsidRPr="00822268" w:rsidRDefault="00A652A8" w:rsidP="007B233B">
      <w:pPr>
        <w:numPr>
          <w:ilvl w:val="0"/>
          <w:numId w:val="1"/>
        </w:numPr>
        <w:tabs>
          <w:tab w:val="clear" w:pos="420"/>
        </w:tabs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predstavlja Centar pred organima Fakulteta,</w:t>
      </w:r>
      <w:r w:rsidR="007B233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Ministarstva i drugih institucija i organizacija, </w:t>
      </w:r>
    </w:p>
    <w:p w:rsidR="0049723A" w:rsidRPr="00822268" w:rsidRDefault="00A652A8" w:rsidP="007B233B">
      <w:pPr>
        <w:numPr>
          <w:ilvl w:val="0"/>
          <w:numId w:val="1"/>
        </w:numPr>
        <w:tabs>
          <w:tab w:val="clear" w:pos="420"/>
        </w:tabs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koordiniše saradnju između institucija uključenih u Centar,</w:t>
      </w:r>
    </w:p>
    <w:p w:rsidR="0049723A" w:rsidRPr="00822268" w:rsidRDefault="00A652A8" w:rsidP="007B233B">
      <w:pPr>
        <w:numPr>
          <w:ilvl w:val="0"/>
          <w:numId w:val="1"/>
        </w:numPr>
        <w:tabs>
          <w:tab w:val="clear" w:pos="420"/>
        </w:tabs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planira i </w:t>
      </w:r>
      <w:r w:rsid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realizuje 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finansij</w:t>
      </w:r>
      <w:r w:rsid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e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49723A" w:rsidRPr="00822268" w:rsidRDefault="00A652A8" w:rsidP="007B233B">
      <w:pPr>
        <w:numPr>
          <w:ilvl w:val="0"/>
          <w:numId w:val="1"/>
        </w:numPr>
        <w:tabs>
          <w:tab w:val="clear" w:pos="420"/>
        </w:tabs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Kordiniše međunarodnu saradnju,</w:t>
      </w:r>
    </w:p>
    <w:p w:rsidR="0049723A" w:rsidRPr="00822268" w:rsidRDefault="00A652A8" w:rsidP="007B233B">
      <w:pPr>
        <w:numPr>
          <w:ilvl w:val="0"/>
          <w:numId w:val="1"/>
        </w:numPr>
        <w:tabs>
          <w:tab w:val="clear" w:pos="420"/>
        </w:tabs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predsedava sednicama UO i NVC,</w:t>
      </w:r>
    </w:p>
    <w:p w:rsidR="0049723A" w:rsidRPr="00822268" w:rsidRDefault="00A652A8" w:rsidP="007B233B">
      <w:pPr>
        <w:numPr>
          <w:ilvl w:val="0"/>
          <w:numId w:val="1"/>
        </w:numPr>
        <w:tabs>
          <w:tab w:val="clear" w:pos="420"/>
        </w:tabs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predlaže plan rada i plan razvoja podmladka,</w:t>
      </w:r>
    </w:p>
    <w:p w:rsidR="0049723A" w:rsidRPr="00822268" w:rsidRDefault="00A652A8" w:rsidP="007B233B">
      <w:pPr>
        <w:numPr>
          <w:ilvl w:val="0"/>
          <w:numId w:val="1"/>
        </w:numPr>
        <w:tabs>
          <w:tab w:val="clear" w:pos="420"/>
        </w:tabs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koordinira pisanje projekata i drugih aplikacija za fondove.</w:t>
      </w:r>
    </w:p>
    <w:p w:rsidR="0049723A" w:rsidRPr="00822268" w:rsidRDefault="0049723A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</w:p>
    <w:p w:rsidR="0049723A" w:rsidRPr="00822268" w:rsidRDefault="00A652A8" w:rsidP="007B233B">
      <w:pPr>
        <w:spacing w:after="0" w:line="276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Član 5.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Upravni odbor čini po jedan predstavnik svi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h institucija uključenih u rad C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entra. Mandat članova UO traje 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 godina. Članovi UO se sastaju po potrebi a najmanje 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jednom godišnje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Funkcije UO su: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koordinacija između institucija uključenih u rad Centra,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odlučivanje o uključivanju novih institucija u rad Centra,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finansijsko i strateško planiranje,</w:t>
      </w:r>
    </w:p>
    <w:p w:rsidR="0049723A" w:rsidRPr="00822268" w:rsidRDefault="00A652A8" w:rsidP="007B233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organizovanje obuke mladih istraživača.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U radu UO učestvuje i jedan predstavnik naučnog podmlatka.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UO donosi odluke nadpolovičnom većinom a glas svakog predstavnika institucije vredi proporcionalno broju članova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9723A" w:rsidRPr="00822268" w:rsidRDefault="0049723A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</w:p>
    <w:p w:rsidR="0049723A" w:rsidRPr="00822268" w:rsidRDefault="00A652A8" w:rsidP="007B233B">
      <w:pPr>
        <w:spacing w:after="0" w:line="276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Član 6.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FF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Naučno veće Centra čine svi istraživači </w:t>
      </w:r>
      <w:r w:rsid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u </w:t>
      </w:r>
      <w:r w:rsidR="003B531B"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naučni</w:t>
      </w:r>
      <w:r w:rsid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22268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zvanj</w:t>
      </w:r>
      <w:r w:rsidR="00822268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im</w:t>
      </w:r>
      <w:r w:rsidRPr="00822268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 xml:space="preserve">a angažovani na projektima Centra. U radu NVC učestvuju i mladi istraživači bez prava glasa. NVC se sastaje po potrebi, a najmanje </w:t>
      </w:r>
      <w:r w:rsidR="009923BD" w:rsidRPr="00822268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2</w:t>
      </w:r>
      <w:r w:rsidRPr="00822268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 xml:space="preserve"> puta godišnje</w:t>
      </w:r>
      <w:r w:rsidR="003B531B" w:rsidRPr="00822268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FF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NVC razmatra tekuća pitanja, kordiniše tekuće projekte kao i </w:t>
      </w:r>
      <w:r w:rsidRPr="00822268"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pripremu aplikacija za nove projekte, usvaja predlog plana rada, strateškog i finansijskog plana.</w:t>
      </w:r>
    </w:p>
    <w:p w:rsidR="0049723A" w:rsidRPr="00822268" w:rsidRDefault="0049723A" w:rsidP="007B233B">
      <w:pPr>
        <w:spacing w:after="0" w:line="276" w:lineRule="auto"/>
        <w:jc w:val="both"/>
        <w:rPr>
          <w:rFonts w:ascii="Times New Roman" w:eastAsia="SimSun" w:hAnsi="Times New Roman" w:cs="Times New Roman"/>
          <w:color w:val="FF0000"/>
          <w:sz w:val="24"/>
          <w:szCs w:val="24"/>
          <w:shd w:val="clear" w:color="auto" w:fill="FFFFFF"/>
        </w:rPr>
      </w:pPr>
    </w:p>
    <w:p w:rsidR="0049723A" w:rsidRPr="00822268" w:rsidRDefault="00A652A8" w:rsidP="007B233B">
      <w:pPr>
        <w:spacing w:after="0" w:line="276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</w:pPr>
      <w:r w:rsidRPr="00822268">
        <w:rPr>
          <w:rFonts w:ascii="Times New Roman" w:eastAsia="SimSu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Član 7.</w:t>
      </w:r>
    </w:p>
    <w:p w:rsidR="0049723A" w:rsidRPr="00822268" w:rsidRDefault="00A652A8" w:rsidP="007B23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2268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</w:rPr>
        <w:t xml:space="preserve">Na sva ostala pitanja koja nisu regulisana ovim aktom primenjuju se odredbe </w:t>
      </w:r>
      <w:r w:rsidRPr="00822268">
        <w:rPr>
          <w:rFonts w:ascii="Times New Roman" w:hAnsi="Times New Roman" w:cs="Times New Roman"/>
          <w:sz w:val="24"/>
          <w:szCs w:val="24"/>
        </w:rPr>
        <w:t>Zakona o visokom obrazovanju, Statuta Filozofskog fakulteta</w:t>
      </w:r>
      <w:r w:rsidR="009923BD" w:rsidRPr="00822268">
        <w:rPr>
          <w:rFonts w:ascii="Times New Roman" w:hAnsi="Times New Roman" w:cs="Times New Roman"/>
          <w:sz w:val="24"/>
          <w:szCs w:val="24"/>
        </w:rPr>
        <w:t xml:space="preserve"> </w:t>
      </w:r>
      <w:r w:rsidRPr="00822268">
        <w:rPr>
          <w:rFonts w:ascii="Times New Roman" w:hAnsi="Times New Roman" w:cs="Times New Roman"/>
          <w:sz w:val="24"/>
          <w:szCs w:val="24"/>
        </w:rPr>
        <w:t>i Pravilnika o radu naučnih jedinica Filozofskog fakulteta.</w:t>
      </w:r>
    </w:p>
    <w:p w:rsidR="0049723A" w:rsidRPr="00822268" w:rsidRDefault="0049723A" w:rsidP="007B23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23A" w:rsidRPr="00822268" w:rsidRDefault="0049723A" w:rsidP="007B23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723A" w:rsidRPr="00822268" w:rsidRDefault="00A652A8" w:rsidP="007B233B">
      <w:pPr>
        <w:spacing w:after="0" w:line="276" w:lineRule="auto"/>
        <w:ind w:leftChars="2100" w:left="4200"/>
        <w:jc w:val="both"/>
        <w:rPr>
          <w:rFonts w:ascii="Times New Roman" w:hAnsi="Times New Roman" w:cs="Times New Roman"/>
          <w:sz w:val="24"/>
          <w:szCs w:val="24"/>
        </w:rPr>
      </w:pPr>
      <w:r w:rsidRPr="00822268">
        <w:rPr>
          <w:rFonts w:ascii="Times New Roman" w:hAnsi="Times New Roman" w:cs="Times New Roman"/>
          <w:sz w:val="24"/>
          <w:szCs w:val="24"/>
        </w:rPr>
        <w:t>Predsednik Saveta Fakulteta</w:t>
      </w:r>
    </w:p>
    <w:p w:rsidR="0049723A" w:rsidRPr="00822268" w:rsidRDefault="0049723A" w:rsidP="007B233B">
      <w:pPr>
        <w:spacing w:after="0" w:line="276" w:lineRule="auto"/>
        <w:ind w:leftChars="2100" w:left="4200"/>
        <w:jc w:val="both"/>
        <w:rPr>
          <w:rFonts w:ascii="Times New Roman" w:hAnsi="Times New Roman" w:cs="Times New Roman"/>
          <w:sz w:val="24"/>
          <w:szCs w:val="24"/>
        </w:rPr>
      </w:pPr>
    </w:p>
    <w:p w:rsidR="0049723A" w:rsidRPr="00822268" w:rsidRDefault="00A652A8" w:rsidP="007B233B">
      <w:pPr>
        <w:spacing w:after="0" w:line="276" w:lineRule="auto"/>
        <w:ind w:leftChars="2100" w:left="4200"/>
        <w:jc w:val="both"/>
        <w:rPr>
          <w:rFonts w:ascii="Times New Roman" w:hAnsi="Times New Roman" w:cs="Times New Roman"/>
          <w:sz w:val="24"/>
          <w:szCs w:val="24"/>
        </w:rPr>
      </w:pPr>
      <w:r w:rsidRPr="00822268">
        <w:rPr>
          <w:rFonts w:ascii="Times New Roman" w:hAnsi="Times New Roman" w:cs="Times New Roman"/>
          <w:sz w:val="24"/>
          <w:szCs w:val="24"/>
        </w:rPr>
        <w:t>____________________</w:t>
      </w:r>
    </w:p>
    <w:p w:rsidR="0049723A" w:rsidRPr="00822268" w:rsidRDefault="00822268" w:rsidP="007B233B">
      <w:pPr>
        <w:spacing w:after="0" w:line="276" w:lineRule="auto"/>
        <w:ind w:leftChars="2100" w:left="4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d</w:t>
      </w:r>
      <w:r w:rsidR="00A652A8" w:rsidRPr="00822268">
        <w:rPr>
          <w:rFonts w:ascii="Times New Roman" w:hAnsi="Times New Roman" w:cs="Times New Roman"/>
          <w:sz w:val="24"/>
          <w:szCs w:val="24"/>
        </w:rPr>
        <w:t>r Dragan Popadić</w:t>
      </w:r>
    </w:p>
    <w:sectPr w:rsidR="0049723A" w:rsidRPr="00822268" w:rsidSect="009D6EA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BEA54"/>
    <w:multiLevelType w:val="singleLevel"/>
    <w:tmpl w:val="493BEA5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YyNLG0NDYztbQ0tDQwNzNU0lEKTi0uzszPAykwrgUAN/6qsywAAAA="/>
  </w:docVars>
  <w:rsids>
    <w:rsidRoot w:val="5FC577E3"/>
    <w:rsid w:val="002078EA"/>
    <w:rsid w:val="003B531B"/>
    <w:rsid w:val="00434EF0"/>
    <w:rsid w:val="0049723A"/>
    <w:rsid w:val="004D105E"/>
    <w:rsid w:val="00740E53"/>
    <w:rsid w:val="007B233B"/>
    <w:rsid w:val="00822268"/>
    <w:rsid w:val="009923BD"/>
    <w:rsid w:val="009D6EA2"/>
    <w:rsid w:val="00A612D3"/>
    <w:rsid w:val="00A652A8"/>
    <w:rsid w:val="00B061AB"/>
    <w:rsid w:val="2D9A1066"/>
    <w:rsid w:val="38473615"/>
    <w:rsid w:val="41847045"/>
    <w:rsid w:val="5A8168CB"/>
    <w:rsid w:val="5FC577E3"/>
    <w:rsid w:val="6B63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6EA2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A652A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652A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A652A8"/>
    <w:rPr>
      <w:rFonts w:asciiTheme="minorHAnsi" w:eastAsiaTheme="minorEastAsia" w:hAnsiTheme="minorHAnsi" w:cstheme="minorBidi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A65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652A8"/>
    <w:rPr>
      <w:rFonts w:asciiTheme="minorHAnsi" w:eastAsiaTheme="minorEastAsia" w:hAnsiTheme="minorHAnsi" w:cstheme="minorBidi"/>
      <w:b/>
      <w:bCs/>
      <w:lang w:eastAsia="zh-CN"/>
    </w:rPr>
  </w:style>
  <w:style w:type="paragraph" w:styleId="BalloonText">
    <w:name w:val="Balloon Text"/>
    <w:basedOn w:val="Normal"/>
    <w:link w:val="BalloonTextChar"/>
    <w:rsid w:val="00A65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652A8"/>
    <w:rPr>
      <w:rFonts w:ascii="Segoe UI" w:eastAsiaTheme="minorEastAsia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google1558885256</dc:creator>
  <cp:lastModifiedBy>Korisnik</cp:lastModifiedBy>
  <cp:revision>2</cp:revision>
  <dcterms:created xsi:type="dcterms:W3CDTF">2019-11-01T14:44:00Z</dcterms:created>
  <dcterms:modified xsi:type="dcterms:W3CDTF">2019-11-01T14:44:00Z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1033-11.2.0.8970</vt:lpwstr>
  </property>
</Properties>
</file>