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F4" w:rsidRPr="005C25A6" w:rsidRDefault="000673F4" w:rsidP="000673F4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>Изградња</w:t>
      </w:r>
      <w:proofErr w:type="spellEnd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>римског</w:t>
      </w:r>
      <w:proofErr w:type="spellEnd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>амфитеатра</w:t>
      </w:r>
      <w:proofErr w:type="spellEnd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>на</w:t>
      </w:r>
      <w:proofErr w:type="spellEnd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>примеру</w:t>
      </w:r>
      <w:proofErr w:type="spellEnd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5C25A6" w:rsidRPr="005C25A6">
        <w:rPr>
          <w:rFonts w:ascii="Times New Roman" w:hAnsi="Times New Roman" w:cs="Times New Roman"/>
          <w:b/>
          <w:bCs/>
          <w:i/>
          <w:sz w:val="24"/>
          <w:szCs w:val="24"/>
        </w:rPr>
        <w:t>Виминацијума</w:t>
      </w:r>
      <w:proofErr w:type="spellEnd"/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докторанда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25A6">
        <w:rPr>
          <w:rFonts w:ascii="Times New Roman" w:hAnsi="Times New Roman" w:cs="Times New Roman"/>
          <w:b/>
          <w:sz w:val="24"/>
          <w:szCs w:val="24"/>
        </w:rPr>
        <w:t>Ивана</w:t>
      </w:r>
      <w:proofErr w:type="spellEnd"/>
      <w:r w:rsidR="005C25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25A6">
        <w:rPr>
          <w:rFonts w:ascii="Times New Roman" w:hAnsi="Times New Roman" w:cs="Times New Roman"/>
          <w:b/>
          <w:sz w:val="24"/>
          <w:szCs w:val="24"/>
        </w:rPr>
        <w:t>Богдановића</w:t>
      </w:r>
      <w:proofErr w:type="spellEnd"/>
    </w:p>
    <w:p w:rsidR="000673F4" w:rsidRDefault="000673F4" w:rsidP="00067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F4" w:rsidRDefault="000673F4" w:rsidP="000673F4">
      <w:pPr>
        <w:spacing w:line="360" w:lineRule="auto"/>
        <w:jc w:val="both"/>
        <w:rPr>
          <w:i/>
          <w:sz w:val="36"/>
          <w:szCs w:val="36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5C25A6">
        <w:rPr>
          <w:rFonts w:ascii="Times New Roman" w:hAnsi="Times New Roman"/>
          <w:sz w:val="24"/>
          <w:szCs w:val="24"/>
        </w:rPr>
        <w:t xml:space="preserve"> </w:t>
      </w:r>
      <w:r w:rsidR="00070EE5">
        <w:rPr>
          <w:rFonts w:ascii="Times New Roman" w:hAnsi="Times New Roman"/>
          <w:sz w:val="24"/>
          <w:szCs w:val="24"/>
        </w:rPr>
        <w:t>20</w:t>
      </w:r>
      <w:r w:rsidR="005C25A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70EE5">
        <w:rPr>
          <w:rFonts w:ascii="Times New Roman" w:hAnsi="Times New Roman"/>
          <w:sz w:val="24"/>
          <w:szCs w:val="24"/>
          <w:lang w:val="sr-Cyrl-CS"/>
        </w:rPr>
        <w:t>12</w:t>
      </w:r>
      <w:r>
        <w:rPr>
          <w:rFonts w:ascii="Times New Roman" w:hAnsi="Times New Roman"/>
          <w:sz w:val="24"/>
          <w:szCs w:val="24"/>
          <w:lang w:val="sr-Cyrl-CS"/>
        </w:rPr>
        <w:t>. 201</w:t>
      </w:r>
      <w:r w:rsidR="00070EE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 изабрани смо одлуком Наставно-научног већа Филозофског факултета у комисију за оцену докторског рада </w:t>
      </w:r>
      <w:r w:rsidR="005C25A6">
        <w:rPr>
          <w:rFonts w:ascii="Times New Roman" w:hAnsi="Times New Roman"/>
          <w:sz w:val="24"/>
          <w:szCs w:val="24"/>
          <w:lang w:val="sr-Cyrl-CS"/>
        </w:rPr>
        <w:t>Ивана Богдановића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под насловом </w:t>
      </w:r>
      <w:proofErr w:type="spellStart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>Изградња</w:t>
      </w:r>
      <w:proofErr w:type="spellEnd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>римског</w:t>
      </w:r>
      <w:proofErr w:type="spellEnd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>амфитеатра</w:t>
      </w:r>
      <w:proofErr w:type="spellEnd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>на</w:t>
      </w:r>
      <w:proofErr w:type="spellEnd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>примеру</w:t>
      </w:r>
      <w:proofErr w:type="spellEnd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5C25A6" w:rsidRPr="000673F4">
        <w:rPr>
          <w:rFonts w:ascii="Times New Roman" w:hAnsi="Times New Roman" w:cs="Times New Roman"/>
          <w:bCs/>
          <w:i/>
          <w:sz w:val="24"/>
          <w:szCs w:val="24"/>
        </w:rPr>
        <w:t>Виминацијума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 Након детаљног прегледа рада износимо члановима Наставно-научног већа Филозофског факултета своје стручно мишљење.</w:t>
      </w:r>
    </w:p>
    <w:p w:rsidR="000673F4" w:rsidRDefault="000673F4" w:rsidP="000673F4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70EE5" w:rsidRPr="00070EE5" w:rsidRDefault="00070EE5" w:rsidP="00070EE5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0EE5">
        <w:rPr>
          <w:rFonts w:ascii="Times New Roman" w:hAnsi="Times New Roman"/>
          <w:sz w:val="24"/>
          <w:szCs w:val="24"/>
          <w:lang w:val="sr-Cyrl-CS"/>
        </w:rPr>
        <w:t xml:space="preserve">Иван Богдановић рођен је 24. 03. 1981. године у Београду, где је завршио основну школу и гимназију. Основне студије завршио је 2009. године на Одељењу за археологију Филозофског факутета у Београду са просечном оценом 8,60 у току студија и оценом 10 на дипломском раду, под насловом 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>Локалитет „Код Кораба“, источна некропола Виминацијума (археолошко-геофизичка истраживања)</w:t>
      </w:r>
      <w:r w:rsidRPr="00070EE5">
        <w:rPr>
          <w:rFonts w:ascii="Times New Roman" w:hAnsi="Times New Roman"/>
          <w:sz w:val="24"/>
          <w:szCs w:val="24"/>
          <w:lang w:val="sr-Cyrl-CS"/>
        </w:rPr>
        <w:t xml:space="preserve">. Докторске академске студије уписао је школске 2009/2010. године на Одељењу за археологију Филозофског факултета у Београду, под менторством проф. др Ненада Тасића. </w:t>
      </w:r>
    </w:p>
    <w:p w:rsidR="00070EE5" w:rsidRPr="00070EE5" w:rsidRDefault="00070EE5" w:rsidP="00070EE5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0EE5">
        <w:rPr>
          <w:rFonts w:ascii="Times New Roman" w:hAnsi="Times New Roman"/>
          <w:sz w:val="24"/>
          <w:szCs w:val="24"/>
          <w:lang w:val="sr-Cyrl-CS"/>
        </w:rPr>
        <w:t>Током студирања радио је на различитим локалитетима као члан археолошких екипа (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>Виминацијум, Београдска тврђава, Чуруг, Хоргош</w:t>
      </w:r>
      <w:r w:rsidRPr="00070EE5">
        <w:rPr>
          <w:rFonts w:ascii="Times New Roman" w:hAnsi="Times New Roman"/>
          <w:sz w:val="24"/>
          <w:szCs w:val="24"/>
          <w:lang w:val="sr-Cyrl-CS"/>
        </w:rPr>
        <w:t>) и део геофизичког тима (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>Виминацијум, Београдска тврђава, Сирмијум, Беловоде, Плочник, Стублине</w:t>
      </w:r>
      <w:r w:rsidRPr="00070EE5">
        <w:rPr>
          <w:rFonts w:ascii="Times New Roman" w:hAnsi="Times New Roman"/>
          <w:sz w:val="24"/>
          <w:szCs w:val="24"/>
          <w:lang w:val="sr-Cyrl-CS"/>
        </w:rPr>
        <w:t>). Од 2010. године запослен је на Археолошком институту у Београду као истраживач-приправник. Ангажован је на пројекту Министарства просвете, науке и технолошког развоја Републике Србије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 xml:space="preserve"> – ИРС – Виминацијум, римски град и легијски војни логор – истраживање материјалне и духовне културе, становништва, применом најсавременијих технологија даљинске детекције, геофизике, ГИС-а, дигитализације, и 3Д визуелизације </w:t>
      </w:r>
      <w:r w:rsidRPr="00070EE5">
        <w:rPr>
          <w:rFonts w:ascii="Times New Roman" w:hAnsi="Times New Roman"/>
          <w:i/>
          <w:sz w:val="24"/>
          <w:szCs w:val="24"/>
          <w:lang w:val="sr-Latn-CS"/>
        </w:rPr>
        <w:t>(III 47018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>)</w:t>
      </w:r>
      <w:r w:rsidRPr="00070EE5">
        <w:rPr>
          <w:rFonts w:ascii="Times New Roman" w:hAnsi="Times New Roman"/>
          <w:sz w:val="24"/>
          <w:szCs w:val="24"/>
          <w:lang w:val="sr-Cyrl-CS"/>
        </w:rPr>
        <w:t xml:space="preserve">, којим руководи др Миомир Кораћ. Крајем 2012. године изабран је у звање истраживача-сарадника, при чему у оквиру пројекта учествује у археолошким истраживањима Виминацијума, где је углавном радио на ископавањима амфитеатра и легијског утврђења. </w:t>
      </w:r>
    </w:p>
    <w:p w:rsidR="00070EE5" w:rsidRPr="00070EE5" w:rsidRDefault="00070EE5" w:rsidP="00070EE5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0EE5">
        <w:rPr>
          <w:rFonts w:ascii="Times New Roman" w:hAnsi="Times New Roman"/>
          <w:sz w:val="24"/>
          <w:szCs w:val="24"/>
          <w:lang w:val="sr-Cyrl-CS"/>
        </w:rPr>
        <w:t xml:space="preserve">Иван Богдановић активно влада енглеским и руским језиком. Његова интеросавања усмерена су на римску провинцијалну археологију, Дунавски лимес и архитектуру, која је у вези са војском и спектаклима. Учествовао је на више научних скупова у земљи и </w:t>
      </w:r>
      <w:r w:rsidRPr="00070EE5">
        <w:rPr>
          <w:rFonts w:ascii="Times New Roman" w:hAnsi="Times New Roman"/>
          <w:sz w:val="24"/>
          <w:szCs w:val="24"/>
          <w:lang w:val="sr-Cyrl-CS"/>
        </w:rPr>
        <w:lastRenderedPageBreak/>
        <w:t>иностранству. Објавио је 14 ауторских и коауторских стручних радова у националним и међународним часописима и зборницима радова (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>Старинар, Археологија и природне науке, Археолошки вестник и др.</w:t>
      </w:r>
      <w:r w:rsidRPr="00070EE5">
        <w:rPr>
          <w:rFonts w:ascii="Times New Roman" w:hAnsi="Times New Roman"/>
          <w:sz w:val="24"/>
          <w:szCs w:val="24"/>
          <w:lang w:val="sr-Cyrl-CS"/>
        </w:rPr>
        <w:t>), а био је и коаутор једне археолошке изложбе (</w:t>
      </w:r>
      <w:r w:rsidRPr="00070EE5">
        <w:rPr>
          <w:rFonts w:ascii="Times New Roman" w:hAnsi="Times New Roman"/>
          <w:i/>
          <w:sz w:val="24"/>
          <w:szCs w:val="24"/>
          <w:lang w:val="sr-Cyrl-CS"/>
        </w:rPr>
        <w:t>Римски лимес и градови на тлу Србије</w:t>
      </w:r>
      <w:r w:rsidRPr="00070EE5">
        <w:rPr>
          <w:rFonts w:ascii="Times New Roman" w:hAnsi="Times New Roman"/>
          <w:sz w:val="24"/>
          <w:szCs w:val="24"/>
          <w:lang w:val="sr-Cyrl-CS"/>
        </w:rPr>
        <w:t xml:space="preserve">). </w:t>
      </w:r>
    </w:p>
    <w:p w:rsidR="000673F4" w:rsidRPr="004B1F39" w:rsidRDefault="000673F4" w:rsidP="000673F4">
      <w:pPr>
        <w:pStyle w:val="Title"/>
        <w:spacing w:before="0" w:after="0" w:line="360" w:lineRule="auto"/>
        <w:jc w:val="both"/>
        <w:outlineLvl w:val="9"/>
        <w:rPr>
          <w:rFonts w:ascii="Times New Roman" w:hAnsi="Times New Roman"/>
          <w:b w:val="0"/>
          <w:sz w:val="24"/>
          <w:lang w:val="sr-Cyrl-CS"/>
        </w:rPr>
      </w:pPr>
    </w:p>
    <w:p w:rsidR="000673F4" w:rsidRPr="004B1F39" w:rsidRDefault="00070EE5" w:rsidP="000673F4">
      <w:pPr>
        <w:pStyle w:val="Title"/>
        <w:spacing w:before="0" w:after="0" w:line="360" w:lineRule="auto"/>
        <w:jc w:val="both"/>
        <w:outlineLvl w:val="9"/>
        <w:rPr>
          <w:rFonts w:ascii="Times New Roman" w:hAnsi="Times New Roman"/>
          <w:b w:val="0"/>
          <w:i/>
          <w:sz w:val="24"/>
          <w:lang w:val="sr-Cyrl-CS"/>
        </w:rPr>
      </w:pPr>
      <w:r>
        <w:rPr>
          <w:rFonts w:ascii="Times New Roman" w:hAnsi="Times New Roman"/>
          <w:b w:val="0"/>
          <w:sz w:val="24"/>
          <w:lang w:val="sr-Cyrl-CS"/>
        </w:rPr>
        <w:t>Колег</w:t>
      </w:r>
      <w:r w:rsidR="000673F4">
        <w:rPr>
          <w:rFonts w:ascii="Times New Roman" w:hAnsi="Times New Roman"/>
          <w:b w:val="0"/>
          <w:sz w:val="24"/>
          <w:lang w:val="sr-Cyrl-CS"/>
        </w:rPr>
        <w:t xml:space="preserve">а </w:t>
      </w:r>
      <w:r w:rsidRPr="004B1F39">
        <w:rPr>
          <w:rFonts w:ascii="Times New Roman" w:hAnsi="Times New Roman"/>
          <w:b w:val="0"/>
          <w:sz w:val="24"/>
          <w:szCs w:val="24"/>
          <w:lang w:val="sr-Cyrl-CS"/>
        </w:rPr>
        <w:t>Иван Богдановић</w:t>
      </w:r>
      <w:r>
        <w:rPr>
          <w:rFonts w:ascii="Times New Roman" w:hAnsi="Times New Roman"/>
          <w:b w:val="0"/>
          <w:sz w:val="24"/>
          <w:lang w:val="sr-Cyrl-CS"/>
        </w:rPr>
        <w:t xml:space="preserve"> до сада је објавио</w:t>
      </w:r>
      <w:r w:rsidR="000673F4">
        <w:rPr>
          <w:rFonts w:ascii="Times New Roman" w:hAnsi="Times New Roman"/>
          <w:b w:val="0"/>
          <w:sz w:val="24"/>
          <w:lang w:val="sr-Cyrl-CS"/>
        </w:rPr>
        <w:t xml:space="preserve"> следеће радове: </w:t>
      </w:r>
    </w:p>
    <w:p w:rsidR="000673F4" w:rsidRPr="004B1F39" w:rsidRDefault="000673F4" w:rsidP="000673F4">
      <w:pPr>
        <w:tabs>
          <w:tab w:val="left" w:pos="11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0EE5" w:rsidRPr="004B1F39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</w:t>
      </w:r>
      <w:r w:rsidRPr="004B1F39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Ć,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>I</w:t>
      </w:r>
      <w:r w:rsidRPr="004B1F39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JEVTOVI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Ć,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Lj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2018,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Arheolo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š</w:t>
      </w:r>
      <w:r w:rsidRPr="00070EE5">
        <w:rPr>
          <w:rFonts w:ascii="Times New Roman" w:hAnsi="Times New Roman" w:cs="Times New Roman"/>
          <w:noProof/>
          <w:sz w:val="24"/>
          <w:szCs w:val="24"/>
        </w:rPr>
        <w:t>ka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istra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ž</w:t>
      </w:r>
      <w:r w:rsidRPr="00070EE5">
        <w:rPr>
          <w:rFonts w:ascii="Times New Roman" w:hAnsi="Times New Roman" w:cs="Times New Roman"/>
          <w:noProof/>
          <w:sz w:val="24"/>
          <w:szCs w:val="24"/>
        </w:rPr>
        <w:t>ivanja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viminacijumskog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amfiteatra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u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2016.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godini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U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: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Bugarski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N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Gavrilovi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ć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Vitas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V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Filipovi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ć (</w:t>
      </w:r>
      <w:r w:rsidRPr="00070EE5">
        <w:rPr>
          <w:rFonts w:ascii="Times New Roman" w:hAnsi="Times New Roman" w:cs="Times New Roman"/>
          <w:noProof/>
          <w:sz w:val="24"/>
          <w:szCs w:val="24"/>
        </w:rPr>
        <w:t>ur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.),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Arheologija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u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Srbiji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: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projekti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Arheolo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>š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kog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instituta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u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2016.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godini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54–60,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Beograd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070EE5" w:rsidRPr="004B1F39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B1F39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БОГДАНОВИЋ, И.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РОГИЋ, Д., ВУКОВИЋ-БОГДАНОВИЋ, С. 2018, Виминацијумски амфитеатар. У: М. Кораћ, С. Поп-Лазић (ур.), 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>Римски лимес и градови на тлу Србије</w:t>
      </w:r>
      <w:r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, 44–49, Београд.</w:t>
      </w:r>
    </w:p>
    <w:p w:rsidR="00070EE5" w:rsidRPr="004B1F39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de-DE"/>
        </w:rPr>
      </w:pP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, NIKOLIĆ, S. 2017, In the Beginning There Was a Timber Construction... The Wooden Amphitheatre of Viminacium. In: </w:t>
      </w:r>
      <w:r w:rsidRPr="00070EE5">
        <w:rPr>
          <w:rFonts w:ascii="Times New Roman" w:eastAsia="Arial Unicode MS" w:hAnsi="Times New Roman" w:cs="Times New Roman"/>
          <w:noProof/>
          <w:sz w:val="24"/>
          <w:szCs w:val="24"/>
          <w:shd w:val="clear" w:color="auto" w:fill="FFFFFF"/>
        </w:rPr>
        <w:t>F. Mitthof, G. Schörner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(eds.),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 xml:space="preserve">Columna Traiani. 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de-DE"/>
        </w:rPr>
        <w:t xml:space="preserve">Traianssäule – Siegesmonument und Kriegsbericht in Bildern: Beiträge der Tagung in Wien anlässlich des 1900. 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de-DE"/>
        </w:rPr>
        <w:tab/>
        <w:t>Jahrestages der Einweihung, 9.-12. Mai 2013</w:t>
      </w:r>
      <w:r w:rsidRPr="004B1F39">
        <w:rPr>
          <w:rFonts w:ascii="Times New Roman" w:hAnsi="Times New Roman" w:cs="Times New Roman"/>
          <w:noProof/>
          <w:sz w:val="24"/>
          <w:szCs w:val="24"/>
          <w:lang w:val="de-DE"/>
        </w:rPr>
        <w:t>, 87–94, Wien.</w:t>
      </w:r>
    </w:p>
    <w:p w:rsidR="00070EE5" w:rsidRPr="004B1F39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de-DE"/>
        </w:rPr>
      </w:pPr>
      <w:r w:rsidRPr="004B1F39">
        <w:rPr>
          <w:rFonts w:ascii="Times New Roman" w:hAnsi="Times New Roman" w:cs="Times New Roman"/>
          <w:noProof/>
          <w:sz w:val="24"/>
          <w:szCs w:val="24"/>
          <w:lang w:val="de-DE"/>
        </w:rPr>
        <w:t xml:space="preserve">VUKOVIĆ-BOGDANOVIĆ, S., </w:t>
      </w:r>
      <w:r w:rsidRPr="004B1F39">
        <w:rPr>
          <w:rFonts w:ascii="Times New Roman" w:hAnsi="Times New Roman" w:cs="Times New Roman"/>
          <w:b/>
          <w:noProof/>
          <w:sz w:val="24"/>
          <w:szCs w:val="24"/>
          <w:lang w:val="de-DE"/>
        </w:rPr>
        <w:t xml:space="preserve">BOGDANOVIĆ, I. </w:t>
      </w:r>
      <w:r w:rsidRPr="004B1F39">
        <w:rPr>
          <w:rFonts w:ascii="Times New Roman" w:hAnsi="Times New Roman" w:cs="Times New Roman"/>
          <w:noProof/>
          <w:sz w:val="24"/>
          <w:szCs w:val="24"/>
          <w:lang w:val="de-DE"/>
        </w:rPr>
        <w:t xml:space="preserve">2016, Late Roman bone anvils from Viminacium, In: S. Vitezović (ed.), </w:t>
      </w:r>
      <w:r w:rsidRPr="004B1F39">
        <w:rPr>
          <w:rFonts w:ascii="Times New Roman" w:hAnsi="Times New Roman" w:cs="Times New Roman"/>
          <w:i/>
          <w:noProof/>
          <w:sz w:val="24"/>
          <w:szCs w:val="24"/>
          <w:lang w:val="de-DE"/>
        </w:rPr>
        <w:t>Close to the Bone: current studies in bone technologies</w:t>
      </w:r>
      <w:r w:rsidRPr="004B1F39">
        <w:rPr>
          <w:rFonts w:ascii="Times New Roman" w:hAnsi="Times New Roman" w:cs="Times New Roman"/>
          <w:noProof/>
          <w:sz w:val="24"/>
          <w:szCs w:val="24"/>
          <w:lang w:val="de-DE"/>
        </w:rPr>
        <w:t>, 66–70, Belgrade.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, VUJOVIĆ, M. 2015, The terracotta lamp in the shape of a gladiator’s helmet from the Viminacium amphitheatre,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Arheološki vestnik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66, 317–331.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NIKOLIĆ, S.,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2015, </w:t>
      </w:r>
      <w:r w:rsidRPr="00070EE5">
        <w:rPr>
          <w:rFonts w:ascii="Times New Roman" w:hAnsi="Times New Roman" w:cs="Times New Roman"/>
          <w:iCs/>
          <w:noProof/>
          <w:sz w:val="24"/>
          <w:szCs w:val="24"/>
        </w:rPr>
        <w:t>Recent Excavations on the Amphitheatre of Viminacium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70EE5">
        <w:rPr>
          <w:rFonts w:ascii="Times New Roman" w:hAnsi="Times New Roman" w:cs="Times New Roman"/>
          <w:iCs/>
          <w:noProof/>
          <w:sz w:val="24"/>
          <w:szCs w:val="24"/>
        </w:rPr>
        <w:t>(Upper Moesia)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. In: L. Vagalinski, N. Sharankov (eds.), 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</w:rPr>
        <w:t>Proceedings of the 22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  <w:vertAlign w:val="superscript"/>
        </w:rPr>
        <w:t>nd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International Congress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</w:rPr>
        <w:t>of Roman Frontier Studies, Ruse, Bulgaria, September 2012</w:t>
      </w:r>
      <w:r w:rsidRPr="00070EE5">
        <w:rPr>
          <w:rFonts w:ascii="Times New Roman" w:hAnsi="Times New Roman" w:cs="Times New Roman"/>
          <w:noProof/>
          <w:sz w:val="24"/>
          <w:szCs w:val="24"/>
        </w:rPr>
        <w:t>, 547–555, Sofia.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NIKOLIĆ, S.,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>, JEVTOVIĆ, LJ. 2014a, Arheološka istraživanja viminacijumskog amfiteatra u 2012. godini. U: D. Antonović, S. Golubović, V.</w:t>
      </w:r>
      <w:r w:rsidRPr="00070EE5">
        <w:rPr>
          <w:rFonts w:ascii="Times New Roman" w:hAnsi="Times New Roman" w:cs="Times New Roman"/>
          <w:noProof/>
          <w:sz w:val="24"/>
          <w:szCs w:val="24"/>
        </w:rPr>
        <w:tab/>
        <w:t xml:space="preserve">Bikić (ur.), 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</w:rPr>
        <w:t>Arheologija u Srbiji: Projekti Arheološkog instituta u 2012. godini</w:t>
      </w:r>
      <w:r w:rsidRPr="00070EE5">
        <w:rPr>
          <w:rFonts w:ascii="Times New Roman" w:hAnsi="Times New Roman" w:cs="Times New Roman"/>
          <w:noProof/>
          <w:sz w:val="24"/>
          <w:szCs w:val="24"/>
        </w:rPr>
        <w:t>, 58–61, Beograd.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NIKOLIĆ, S.,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>, JEVTOVIĆ, LJ., STOJIĆ, G. 2014b, Arheološka istraživanja viminaci</w:t>
      </w:r>
      <w:r w:rsidRPr="00070EE5">
        <w:rPr>
          <w:rFonts w:ascii="Times New Roman" w:hAnsi="Times New Roman" w:cs="Times New Roman"/>
          <w:noProof/>
          <w:sz w:val="24"/>
          <w:szCs w:val="24"/>
        </w:rPr>
        <w:softHyphen/>
        <w:t xml:space="preserve">jumskog amfiteatra u 2013. godini. U: D. Antonović (ur.) 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</w:rPr>
        <w:t>Arheologija u Srbiji: Projekti Arheološkog instituta u 2013. godini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, 48–52, Beograd. 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b/>
          <w:noProof/>
          <w:sz w:val="24"/>
          <w:szCs w:val="24"/>
        </w:rPr>
        <w:t xml:space="preserve">BOGDANOVIĆ, I.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2013, Roman stone and clay shot from Viminacium </w:t>
      </w:r>
      <w:r w:rsidRPr="00070EE5">
        <w:rPr>
          <w:rFonts w:ascii="Times New Roman" w:hAnsi="Times New Roman" w:cs="Times New Roman"/>
          <w:noProof/>
          <w:sz w:val="24"/>
          <w:szCs w:val="24"/>
        </w:rPr>
        <w:tab/>
        <w:t xml:space="preserve">amphitheatre. In: </w:t>
      </w:r>
      <w:r w:rsidRPr="00070EE5">
        <w:rPr>
          <w:rFonts w:ascii="Times New Roman" w:eastAsia="ResavskaBG" w:hAnsi="Times New Roman" w:cs="Times New Roman"/>
          <w:noProof/>
          <w:sz w:val="24"/>
          <w:szCs w:val="24"/>
        </w:rPr>
        <w:t>M. Sanader, A. Rendić-Miočević, D. Tončinić, I. Radman-Livaja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(eds.),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 xml:space="preserve">XVII 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Roman Military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Equipment Conference, Zagreb 2010, 24th–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27th May, 2010: Proceedings of the XVIIth Roman 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Military Equipment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Conference. Weapons and Military Equipment in a Funerary Context</w:t>
      </w:r>
      <w:r w:rsidRPr="00070EE5">
        <w:rPr>
          <w:rFonts w:ascii="Times New Roman" w:hAnsi="Times New Roman" w:cs="Times New Roman"/>
          <w:noProof/>
          <w:sz w:val="24"/>
          <w:szCs w:val="24"/>
        </w:rPr>
        <w:t>, 393–</w:t>
      </w:r>
      <w:r w:rsidRPr="00070EE5">
        <w:rPr>
          <w:rFonts w:ascii="Times New Roman" w:hAnsi="Times New Roman" w:cs="Times New Roman"/>
          <w:noProof/>
          <w:sz w:val="24"/>
          <w:szCs w:val="24"/>
        </w:rPr>
        <w:tab/>
        <w:t>409, Zagreb.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EE5">
        <w:rPr>
          <w:rFonts w:ascii="Times New Roman" w:hAnsi="Times New Roman" w:cs="Times New Roman"/>
          <w:sz w:val="24"/>
          <w:szCs w:val="24"/>
        </w:rPr>
        <w:t xml:space="preserve">VUKOVIĆ, S., </w:t>
      </w:r>
      <w:r w:rsidRPr="00070EE5">
        <w:rPr>
          <w:rFonts w:ascii="Times New Roman" w:hAnsi="Times New Roman" w:cs="Times New Roman"/>
          <w:b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sz w:val="24"/>
          <w:szCs w:val="24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2013, A Camel Skeleton from the Viminacium</w:t>
      </w:r>
      <w:r w:rsidRPr="00070EE5">
        <w:rPr>
          <w:rFonts w:ascii="Times New Roman" w:hAnsi="Times New Roman" w:cs="Times New Roman"/>
          <w:sz w:val="24"/>
          <w:szCs w:val="24"/>
        </w:rPr>
        <w:t xml:space="preserve"> 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Amphitheatre, </w:t>
      </w:r>
      <w:r w:rsidRPr="00070EE5"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Starinar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LXIII</w:t>
      </w:r>
      <w:r w:rsidRPr="00070EE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251–267.</w:t>
      </w:r>
    </w:p>
    <w:p w:rsidR="00070EE5" w:rsidRPr="00070EE5" w:rsidRDefault="00070EE5" w:rsidP="00070EE5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NIKOLIĆ, E.,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2012, Proučavanje maltera iz viminacijumskog amfiteatra kao osnova za njegovu buduću konzervaciju i restauraciju. U: V. Bikić, S. Golubović, D. Antonović (ur.),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Аrheologija u Srbiji: Projekti Arheološkog instituta u 2011. godini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, 58–61, Beograd. </w:t>
      </w:r>
    </w:p>
    <w:p w:rsidR="00070EE5" w:rsidRPr="00070EE5" w:rsidRDefault="00070EE5" w:rsidP="00070EE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NIKOLIĆ, S.,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 xml:space="preserve">BOGDANOVIĆ, I.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>2012a,</w:t>
      </w:r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Istraživanja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viminacijumskog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amfiteatra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toku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2011.</w:t>
      </w:r>
      <w:proofErr w:type="gram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0EE5">
        <w:rPr>
          <w:rStyle w:val="A3"/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. U: V.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Bikić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, S.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Golubović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Antonović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0EE5">
        <w:rPr>
          <w:rStyle w:val="A3"/>
          <w:rFonts w:ascii="Times New Roman" w:hAnsi="Times New Roman" w:cs="Times New Roman"/>
          <w:sz w:val="24"/>
          <w:szCs w:val="24"/>
        </w:rPr>
        <w:t>ur</w:t>
      </w:r>
      <w:proofErr w:type="spellEnd"/>
      <w:r w:rsidRPr="00070EE5">
        <w:rPr>
          <w:rStyle w:val="A3"/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>
        <w:rPr>
          <w:rStyle w:val="A3"/>
          <w:rFonts w:ascii="Times New Roman" w:hAnsi="Times New Roman" w:cs="Times New Roman"/>
          <w:i/>
          <w:iCs/>
          <w:sz w:val="24"/>
          <w:szCs w:val="24"/>
        </w:rPr>
        <w:t>Arheologija</w:t>
      </w:r>
      <w:proofErr w:type="spellEnd"/>
      <w:r>
        <w:rPr>
          <w:rStyle w:val="A3"/>
          <w:rFonts w:ascii="Times New Roman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>Srbiji</w:t>
      </w:r>
      <w:proofErr w:type="spellEnd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>Projekti</w:t>
      </w:r>
      <w:proofErr w:type="spellEnd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>Arheološkog</w:t>
      </w:r>
      <w:proofErr w:type="spellEnd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>instituta</w:t>
      </w:r>
      <w:proofErr w:type="spellEnd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 xml:space="preserve"> u 2011. </w:t>
      </w:r>
      <w:proofErr w:type="spellStart"/>
      <w:proofErr w:type="gramStart"/>
      <w:r w:rsidRPr="00070EE5">
        <w:rPr>
          <w:rStyle w:val="A3"/>
          <w:rFonts w:ascii="Times New Roman" w:hAnsi="Times New Roman" w:cs="Times New Roman"/>
          <w:i/>
          <w:iCs/>
          <w:sz w:val="24"/>
          <w:szCs w:val="24"/>
        </w:rPr>
        <w:t>godini</w:t>
      </w:r>
      <w:proofErr w:type="spellEnd"/>
      <w:proofErr w:type="gramEnd"/>
      <w:r w:rsidRPr="00070EE5">
        <w:rPr>
          <w:rStyle w:val="A3"/>
          <w:rFonts w:ascii="Times New Roman" w:hAnsi="Times New Roman" w:cs="Times New Roman"/>
          <w:sz w:val="24"/>
          <w:szCs w:val="24"/>
        </w:rPr>
        <w:t>, 42–45, Beograd.</w:t>
      </w:r>
    </w:p>
    <w:p w:rsidR="00070EE5" w:rsidRPr="00070EE5" w:rsidRDefault="00070EE5" w:rsidP="00070EE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ROGIĆ, D., </w:t>
      </w:r>
      <w:r w:rsidRPr="00070EE5">
        <w:rPr>
          <w:rFonts w:ascii="Times New Roman" w:hAnsi="Times New Roman" w:cs="Times New Roman"/>
          <w:b/>
          <w:noProof/>
          <w:sz w:val="24"/>
          <w:szCs w:val="24"/>
        </w:rPr>
        <w:t>BOGDANOVIĆ, I.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2012, Slikana dekoracija zida arene amfiteatra u Viminacijumu. U: V. Bikić, S. Golubović, D. Antonović (ur.),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Аrheologija u Srbiji: Projekti Arheološkog instituta u 2011. godini</w:t>
      </w:r>
      <w:r w:rsidRPr="00070EE5">
        <w:rPr>
          <w:rFonts w:ascii="Times New Roman" w:hAnsi="Times New Roman" w:cs="Times New Roman"/>
          <w:noProof/>
          <w:sz w:val="24"/>
          <w:szCs w:val="24"/>
        </w:rPr>
        <w:t>, 46–49, Beograd.</w:t>
      </w:r>
    </w:p>
    <w:p w:rsidR="00070EE5" w:rsidRPr="00070EE5" w:rsidRDefault="00070EE5" w:rsidP="00070EE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70EE5">
        <w:rPr>
          <w:rFonts w:ascii="Times New Roman" w:hAnsi="Times New Roman" w:cs="Times New Roman"/>
          <w:b/>
          <w:noProof/>
          <w:sz w:val="24"/>
          <w:szCs w:val="24"/>
        </w:rPr>
        <w:t xml:space="preserve">BOGDANOVIĆ, I. 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2010, Rezultati arheološko-geofizičkih istraživanja na lokalitetu „Kod Koraba“ (Istočna nekropola Viminacijuma), </w:t>
      </w:r>
      <w:r w:rsidRPr="00070EE5">
        <w:rPr>
          <w:rFonts w:ascii="Times New Roman" w:hAnsi="Times New Roman" w:cs="Times New Roman"/>
          <w:i/>
          <w:noProof/>
          <w:sz w:val="24"/>
          <w:szCs w:val="24"/>
        </w:rPr>
        <w:t>Arheologija i prirodne nauke</w:t>
      </w:r>
      <w:r w:rsidRPr="00070EE5">
        <w:rPr>
          <w:rFonts w:ascii="Times New Roman" w:hAnsi="Times New Roman" w:cs="Times New Roman"/>
          <w:noProof/>
          <w:sz w:val="24"/>
          <w:szCs w:val="24"/>
        </w:rPr>
        <w:t xml:space="preserve"> 5, 83–109.</w:t>
      </w:r>
    </w:p>
    <w:p w:rsidR="00070EE5" w:rsidRDefault="00070EE5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70EE5" w:rsidRDefault="00070EE5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673F4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lastRenderedPageBreak/>
        <w:t>2. Предмет и циљ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E95DF3" w:rsidRDefault="000673F4" w:rsidP="00E95DF3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 докторске дисертације колеге </w:t>
      </w:r>
      <w:r w:rsidR="00070EE5">
        <w:rPr>
          <w:rFonts w:ascii="Times New Roman" w:hAnsi="Times New Roman"/>
          <w:sz w:val="24"/>
          <w:szCs w:val="24"/>
          <w:lang w:val="sr-Cyrl-CS"/>
        </w:rPr>
        <w:t>Ивана Богдановића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>представља изградњ</w:t>
      </w:r>
      <w:r w:rsidR="00E95DF3" w:rsidRPr="00916E3E">
        <w:rPr>
          <w:rFonts w:ascii="Times New Roman" w:hAnsi="Times New Roman"/>
          <w:sz w:val="24"/>
          <w:szCs w:val="24"/>
          <w:lang w:val="sr-Latn-CS"/>
        </w:rPr>
        <w:t>a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римског амфитеатра на </w:t>
      </w:r>
      <w:r w:rsidR="00E95DF3">
        <w:rPr>
          <w:rFonts w:ascii="Times New Roman" w:hAnsi="Times New Roman"/>
          <w:sz w:val="24"/>
          <w:szCs w:val="24"/>
          <w:lang w:val="sr-Cyrl-CS"/>
        </w:rPr>
        <w:t>Виминацијуму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E95DF3">
        <w:rPr>
          <w:rFonts w:ascii="Times New Roman" w:hAnsi="Times New Roman"/>
          <w:sz w:val="24"/>
          <w:szCs w:val="24"/>
          <w:lang w:val="sr-Cyrl-CS"/>
        </w:rPr>
        <w:t>Овај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амфитеатар заслужује посебну пажњу, пре свега јер </w:t>
      </w:r>
      <w:r w:rsidR="00DF5A7B">
        <w:rPr>
          <w:rFonts w:ascii="Times New Roman" w:hAnsi="Times New Roman"/>
          <w:sz w:val="24"/>
          <w:szCs w:val="24"/>
        </w:rPr>
        <w:t>j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е овај објекат </w:t>
      </w:r>
      <w:r w:rsidR="00DF5A7B">
        <w:rPr>
          <w:rFonts w:ascii="Times New Roman" w:hAnsi="Times New Roman"/>
          <w:sz w:val="24"/>
          <w:szCs w:val="24"/>
          <w:lang w:val="sr-Cyrl-CS"/>
        </w:rPr>
        <w:t>систематски истраживан током десет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година</w:t>
      </w:r>
      <w:r w:rsidR="00DF5A7B">
        <w:rPr>
          <w:rFonts w:ascii="Times New Roman" w:hAnsi="Times New Roman"/>
          <w:sz w:val="24"/>
          <w:szCs w:val="24"/>
          <w:lang w:val="sr-Cyrl-CS"/>
        </w:rPr>
        <w:t xml:space="preserve"> (2007-2017)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F5A7B">
        <w:rPr>
          <w:rFonts w:ascii="Times New Roman" w:hAnsi="Times New Roman"/>
          <w:sz w:val="24"/>
          <w:szCs w:val="24"/>
          <w:lang w:val="sr-Cyrl-CS"/>
        </w:rPr>
        <w:t>уз примену најсавременије технологије и археолошке методологије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, а сама грађевина представља </w:t>
      </w:r>
      <w:r w:rsidR="00E95DF3">
        <w:rPr>
          <w:rFonts w:ascii="Times New Roman" w:hAnsi="Times New Roman"/>
          <w:sz w:val="24"/>
          <w:szCs w:val="24"/>
          <w:lang w:val="sr-Cyrl-CS"/>
        </w:rPr>
        <w:t>за сада јединствени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пример на </w:t>
      </w:r>
      <w:r w:rsidR="00E95DF3">
        <w:rPr>
          <w:rFonts w:ascii="Times New Roman" w:hAnsi="Times New Roman"/>
          <w:sz w:val="24"/>
          <w:szCs w:val="24"/>
          <w:lang w:val="sr-Cyrl-CS"/>
        </w:rPr>
        <w:t>тлу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данашње Србије. Докторска теза </w:t>
      </w:r>
      <w:r w:rsidR="00E95DF3">
        <w:rPr>
          <w:rFonts w:ascii="Times New Roman" w:hAnsi="Times New Roman"/>
          <w:sz w:val="24"/>
          <w:szCs w:val="24"/>
          <w:lang w:val="sr-Cyrl-CS"/>
        </w:rPr>
        <w:t xml:space="preserve">Ивана Богдановића 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>обухвата период изградње и коришћења амфитеатра у Виминацијуму</w:t>
      </w:r>
      <w:r w:rsidR="00DF5A7B">
        <w:rPr>
          <w:rFonts w:ascii="Times New Roman" w:hAnsi="Times New Roman"/>
          <w:sz w:val="24"/>
          <w:szCs w:val="24"/>
          <w:lang w:val="sr-Cyrl-CS"/>
        </w:rPr>
        <w:t xml:space="preserve"> током три столећа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E95DF3" w:rsidRPr="00916E3E">
        <w:rPr>
          <w:rFonts w:ascii="Times New Roman" w:hAnsi="Times New Roman"/>
          <w:sz w:val="24"/>
          <w:szCs w:val="24"/>
          <w:lang w:val="ru-RU"/>
        </w:rPr>
        <w:t xml:space="preserve">Посебна пажња </w:t>
      </w:r>
      <w:r w:rsidR="00DF5A7B">
        <w:rPr>
          <w:rFonts w:ascii="Times New Roman" w:hAnsi="Times New Roman"/>
          <w:sz w:val="24"/>
          <w:szCs w:val="24"/>
          <w:lang w:val="ru-RU"/>
        </w:rPr>
        <w:t xml:space="preserve">истраживача и аутора </w:t>
      </w:r>
      <w:r w:rsidR="00E95DF3">
        <w:rPr>
          <w:rFonts w:ascii="Times New Roman" w:hAnsi="Times New Roman"/>
          <w:sz w:val="24"/>
          <w:szCs w:val="24"/>
          <w:lang w:val="ru-RU"/>
        </w:rPr>
        <w:t>била је</w:t>
      </w:r>
      <w:r w:rsidR="00E95DF3" w:rsidRPr="00916E3E">
        <w:rPr>
          <w:rFonts w:ascii="Times New Roman" w:hAnsi="Times New Roman"/>
          <w:sz w:val="24"/>
          <w:szCs w:val="24"/>
          <w:lang w:val="ru-RU"/>
        </w:rPr>
        <w:t xml:space="preserve"> усмерена на технички аспект 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изградње амфитеатра. Основни фактори, који утичу на подизање ових објеката су богатство и политички статус насеља, као и присуство </w:t>
      </w:r>
      <w:r w:rsidR="00E95DF3" w:rsidRPr="008F7485">
        <w:rPr>
          <w:rFonts w:ascii="Times New Roman" w:hAnsi="Times New Roman"/>
          <w:sz w:val="24"/>
          <w:szCs w:val="24"/>
          <w:lang w:val="sr-Cyrl-CS"/>
        </w:rPr>
        <w:t>војске. У раду су разматрани и описани процеси, који се односе на израду плана објекта, припремање места за зидање, избор и набавку материјала и грађевинске радове.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Постојање амфитеатра у Виминацијуму указује на романизовану и урбану средину, као и на културни ниво његовог становништва.</w:t>
      </w:r>
      <w:r w:rsidR="00E95DF3" w:rsidRPr="00916E3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>Изглед објекта свакако је зависио од финансијских и техничких могућности, расположивог материјала и радне снаге. Проучавање конструкције објекта у вези је са анализом конструктивних елемената, материјала и различитих техника грађења. Упоређивањем архитектонских елемената и хронолошки опредељених археолошких налаза, односно културних хоризоната откривених на амфитеатру,</w:t>
      </w:r>
      <w:r w:rsidR="00DF5A7B">
        <w:rPr>
          <w:rFonts w:ascii="Times New Roman" w:hAnsi="Times New Roman"/>
          <w:sz w:val="24"/>
          <w:szCs w:val="24"/>
          <w:lang w:val="sr-Cyrl-CS"/>
        </w:rPr>
        <w:t xml:space="preserve"> омугућено је 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F5A7B">
        <w:rPr>
          <w:rFonts w:ascii="Times New Roman" w:hAnsi="Times New Roman"/>
          <w:sz w:val="24"/>
          <w:szCs w:val="24"/>
          <w:lang w:val="sr-Cyrl-CS"/>
        </w:rPr>
        <w:t>дефинисање поједних фаза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у изградњи саме грађевине.</w:t>
      </w:r>
      <w:r w:rsidR="00E95D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>Просторном и функционалном анализом делова амфитеатра и њиховим уклапањем у општу слику</w:t>
      </w:r>
      <w:r w:rsidR="005869DF" w:rsidRPr="004B1F3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55312">
        <w:rPr>
          <w:rFonts w:ascii="Times New Roman" w:hAnsi="Times New Roman"/>
          <w:sz w:val="24"/>
          <w:szCs w:val="24"/>
          <w:lang w:val="sr-Cyrl-CS"/>
        </w:rPr>
        <w:t>отвара могућност сагледавања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више хронолошки различитих целина. Повезивањем делова грађевине са одређеним </w:t>
      </w:r>
      <w:r w:rsidR="00DF5A7B">
        <w:rPr>
          <w:rFonts w:ascii="Times New Roman" w:hAnsi="Times New Roman"/>
          <w:sz w:val="24"/>
          <w:szCs w:val="24"/>
          <w:lang w:val="sr-Cyrl-CS"/>
        </w:rPr>
        <w:t>сценским приказима и представама које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представљају саставни део спектакла, </w:t>
      </w:r>
      <w:r w:rsidR="00055312">
        <w:rPr>
          <w:rFonts w:ascii="Times New Roman" w:hAnsi="Times New Roman"/>
          <w:sz w:val="24"/>
          <w:szCs w:val="24"/>
          <w:lang w:val="sr-Cyrl-CS"/>
        </w:rPr>
        <w:t>било је могуће</w:t>
      </w:r>
      <w:r w:rsidR="00DF5A7B">
        <w:rPr>
          <w:rFonts w:ascii="Times New Roman" w:hAnsi="Times New Roman"/>
          <w:sz w:val="24"/>
          <w:szCs w:val="24"/>
          <w:lang w:val="sr-Cyrl-CS"/>
        </w:rPr>
        <w:t xml:space="preserve"> одредити намену за већину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издвојених делова амфитеатра.</w:t>
      </w:r>
      <w:r w:rsidR="00E95DF3" w:rsidRPr="00916E3E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DF5A7B">
        <w:rPr>
          <w:rFonts w:ascii="Times New Roman" w:hAnsi="Times New Roman"/>
          <w:sz w:val="24"/>
          <w:szCs w:val="24"/>
          <w:lang w:val="sr-Cyrl-CS"/>
        </w:rPr>
        <w:t>Анализа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процеса изградње и изгледа виминацијумског амфитеара, односно њиховим упоређивањем са амфитеатрима у другим урбаним целинама,</w:t>
      </w:r>
      <w:r w:rsidR="00E95DF3" w:rsidRPr="00916E3E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DF5A7B">
        <w:rPr>
          <w:rFonts w:ascii="Times New Roman" w:hAnsi="Times New Roman"/>
          <w:sz w:val="24"/>
          <w:szCs w:val="24"/>
          <w:lang w:val="sr-Cyrl-CS"/>
        </w:rPr>
        <w:t>омогућавају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95DF3">
        <w:rPr>
          <w:rFonts w:ascii="Times New Roman" w:hAnsi="Times New Roman"/>
          <w:sz w:val="24"/>
          <w:szCs w:val="24"/>
          <w:lang w:val="sr-Cyrl-CS"/>
        </w:rPr>
        <w:t>боље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разумевањ</w:t>
      </w:r>
      <w:r w:rsidR="00E95DF3">
        <w:rPr>
          <w:rFonts w:ascii="Times New Roman" w:hAnsi="Times New Roman"/>
          <w:sz w:val="24"/>
          <w:szCs w:val="24"/>
          <w:lang w:val="sr-Cyrl-CS"/>
        </w:rPr>
        <w:t>е</w:t>
      </w:r>
      <w:r w:rsidR="00E95DF3" w:rsidRPr="00916E3E">
        <w:rPr>
          <w:rFonts w:ascii="Times New Roman" w:hAnsi="Times New Roman"/>
          <w:sz w:val="24"/>
          <w:szCs w:val="24"/>
          <w:lang w:val="sr-Cyrl-CS"/>
        </w:rPr>
        <w:t xml:space="preserve"> архитектонских и техничиких достигнућа, урбанистичког решења, као и сегмента друштвеног живота становника легијског логора и главног града провинције Горње Мезије, али и других важних центара сличног војног и политичког статуса. </w:t>
      </w:r>
      <w:r w:rsidR="00E95DF3" w:rsidRPr="00916E3E">
        <w:rPr>
          <w:rFonts w:ascii="Times New Roman" w:hAnsi="Times New Roman"/>
          <w:sz w:val="24"/>
          <w:szCs w:val="24"/>
          <w:lang w:val="ru-RU"/>
        </w:rPr>
        <w:tab/>
      </w:r>
    </w:p>
    <w:p w:rsidR="00E95DF3" w:rsidRPr="00916E3E" w:rsidRDefault="00E95DF3" w:rsidP="007E263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E3E">
        <w:rPr>
          <w:rFonts w:ascii="Times New Roman" w:hAnsi="Times New Roman"/>
          <w:sz w:val="24"/>
          <w:szCs w:val="24"/>
          <w:lang w:val="sr-Cyrl-CS"/>
        </w:rPr>
        <w:t xml:space="preserve">Основни циљ истраживања је испитивање начина изградње и изгледа римског амфитеатра на примеру Виминацијума. Пре свега </w:t>
      </w:r>
      <w:r>
        <w:rPr>
          <w:rFonts w:ascii="Times New Roman" w:hAnsi="Times New Roman"/>
          <w:sz w:val="24"/>
          <w:szCs w:val="24"/>
          <w:lang w:val="sr-Cyrl-CS"/>
        </w:rPr>
        <w:t>било је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важно дефинисати положај о</w:t>
      </w:r>
      <w:r w:rsidR="00DF5A7B">
        <w:rPr>
          <w:rFonts w:ascii="Times New Roman" w:hAnsi="Times New Roman"/>
          <w:sz w:val="24"/>
          <w:szCs w:val="24"/>
          <w:lang w:val="sr-Cyrl-CS"/>
        </w:rPr>
        <w:t>бјекта у односу на околни рељеф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. Самим тим </w:t>
      </w:r>
      <w:r w:rsidR="00DF5A7B">
        <w:rPr>
          <w:rFonts w:ascii="Times New Roman" w:hAnsi="Times New Roman"/>
          <w:sz w:val="24"/>
          <w:szCs w:val="24"/>
          <w:lang w:val="sr-Cyrl-CS"/>
        </w:rPr>
        <w:t>био је потребно да се утврди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да ли је пре подизања об</w:t>
      </w:r>
      <w:r>
        <w:rPr>
          <w:rFonts w:ascii="Times New Roman" w:hAnsi="Times New Roman"/>
          <w:sz w:val="24"/>
          <w:szCs w:val="24"/>
          <w:lang w:val="sr-Cyrl-CS"/>
        </w:rPr>
        <w:t>јекта извршена припрема терена</w:t>
      </w:r>
      <w:r w:rsidR="00DF5A7B">
        <w:rPr>
          <w:rFonts w:ascii="Times New Roman" w:hAnsi="Times New Roman"/>
          <w:sz w:val="24"/>
          <w:szCs w:val="24"/>
          <w:lang w:val="sr-Cyrl-CS"/>
        </w:rPr>
        <w:t xml:space="preserve"> и на који начин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916E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Један од циљева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представљало је и </w:t>
      </w:r>
      <w:r w:rsidRPr="008F7485">
        <w:rPr>
          <w:rFonts w:ascii="Times New Roman" w:hAnsi="Times New Roman"/>
          <w:sz w:val="24"/>
          <w:szCs w:val="24"/>
          <w:lang w:val="sr-Cyrl-CS"/>
        </w:rPr>
        <w:t>одређивање основног модула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по коме је израђен план виминацијумског амфитеатра. Циљ је да се презентују основни подаци о карактеристикама конструктивних материјала, који су коришћени у изградњи. Истраживања </w:t>
      </w:r>
      <w:r>
        <w:rPr>
          <w:rFonts w:ascii="Times New Roman" w:hAnsi="Times New Roman"/>
          <w:sz w:val="24"/>
          <w:szCs w:val="24"/>
          <w:lang w:val="sr-Cyrl-CS"/>
        </w:rPr>
        <w:t>су указала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на начин изградње одређених делова објекта.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16E3E">
        <w:rPr>
          <w:rFonts w:ascii="Times New Roman" w:hAnsi="Times New Roman"/>
          <w:sz w:val="24"/>
          <w:szCs w:val="24"/>
          <w:lang w:val="ru-RU"/>
        </w:rPr>
        <w:t>Један од задатака</w:t>
      </w:r>
      <w:r>
        <w:rPr>
          <w:rFonts w:ascii="Times New Roman" w:hAnsi="Times New Roman"/>
          <w:sz w:val="24"/>
          <w:szCs w:val="24"/>
          <w:lang w:val="ru-RU"/>
        </w:rPr>
        <w:t xml:space="preserve"> било</w:t>
      </w:r>
      <w:r w:rsidRPr="00916E3E">
        <w:rPr>
          <w:rFonts w:ascii="Times New Roman" w:hAnsi="Times New Roman"/>
          <w:sz w:val="24"/>
          <w:szCs w:val="24"/>
          <w:lang w:val="ru-RU"/>
        </w:rPr>
        <w:t xml:space="preserve"> је и дефинисање </w:t>
      </w:r>
      <w:r>
        <w:rPr>
          <w:rFonts w:ascii="Times New Roman" w:hAnsi="Times New Roman"/>
          <w:sz w:val="24"/>
          <w:szCs w:val="24"/>
          <w:lang w:val="ru-RU"/>
        </w:rPr>
        <w:t xml:space="preserve">различитих </w:t>
      </w:r>
      <w:r w:rsidRPr="00916E3E">
        <w:rPr>
          <w:rFonts w:ascii="Times New Roman" w:hAnsi="Times New Roman"/>
          <w:sz w:val="24"/>
          <w:szCs w:val="24"/>
          <w:lang w:val="ru-RU"/>
        </w:rPr>
        <w:t>делова унутар самог објекта. Одређивањем њихових намена у одржавању спектакла може се реконструисати с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адржај представа, које су се одржавале у Виминацијуму. У односу на димензије, односно површину трибина, могуће је одредити капацитет амфитеатра. </w:t>
      </w:r>
      <w:r w:rsidRPr="00916E3E">
        <w:rPr>
          <w:rFonts w:ascii="Times New Roman" w:hAnsi="Times New Roman"/>
          <w:sz w:val="24"/>
          <w:szCs w:val="24"/>
          <w:lang w:val="sr-Cyrl-CS"/>
        </w:rPr>
        <w:lastRenderedPageBreak/>
        <w:t xml:space="preserve">Следећи циљ </w:t>
      </w:r>
      <w:r>
        <w:rPr>
          <w:rFonts w:ascii="Times New Roman" w:hAnsi="Times New Roman"/>
          <w:sz w:val="24"/>
          <w:szCs w:val="24"/>
          <w:lang w:val="sr-Cyrl-CS"/>
        </w:rPr>
        <w:t>било је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одређивање типа виминацијумског амфитеатра. Ово је могуће постићи на основу анализе положаја објекта у односу на рељеф, дефинисањем његовог односа са </w:t>
      </w:r>
      <w:r w:rsidR="0008265A" w:rsidRPr="00916E3E">
        <w:rPr>
          <w:rFonts w:ascii="Times New Roman" w:hAnsi="Times New Roman"/>
          <w:sz w:val="24"/>
          <w:szCs w:val="24"/>
          <w:lang w:val="sr-Cyrl-CS"/>
        </w:rPr>
        <w:t xml:space="preserve">утврђењем </w:t>
      </w:r>
      <w:r w:rsidR="0008265A">
        <w:rPr>
          <w:rFonts w:ascii="Times New Roman" w:hAnsi="Times New Roman"/>
          <w:sz w:val="24"/>
          <w:szCs w:val="24"/>
          <w:lang w:val="sr-Cyrl-CS"/>
        </w:rPr>
        <w:t>и градом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, као и на основу проучавања конструкције саме грађевине. </w:t>
      </w:r>
      <w:r w:rsidR="007E263A">
        <w:rPr>
          <w:rFonts w:ascii="Times New Roman" w:hAnsi="Times New Roman"/>
          <w:sz w:val="24"/>
          <w:szCs w:val="24"/>
          <w:lang w:val="sr-Cyrl-CS"/>
        </w:rPr>
        <w:t>Још један циљ рада је дефинисање хронолошких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оквира, односно</w:t>
      </w:r>
      <w:r w:rsidR="0008265A">
        <w:rPr>
          <w:rFonts w:ascii="Times New Roman" w:hAnsi="Times New Roman"/>
          <w:sz w:val="24"/>
          <w:szCs w:val="24"/>
          <w:lang w:val="sr-Cyrl-CS"/>
        </w:rPr>
        <w:t>,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периода када је </w:t>
      </w:r>
      <w:r w:rsidR="007E263A">
        <w:rPr>
          <w:rFonts w:ascii="Times New Roman" w:hAnsi="Times New Roman"/>
          <w:sz w:val="24"/>
          <w:szCs w:val="24"/>
          <w:lang w:val="sr-Cyrl-CS"/>
        </w:rPr>
        <w:t>амфитеатар коришћен у својој основној намени</w:t>
      </w:r>
      <w:r w:rsidR="0008265A">
        <w:rPr>
          <w:rFonts w:ascii="Times New Roman" w:hAnsi="Times New Roman"/>
          <w:sz w:val="24"/>
          <w:szCs w:val="24"/>
          <w:lang w:val="sr-Cyrl-CS"/>
        </w:rPr>
        <w:t xml:space="preserve"> а када она замире</w:t>
      </w:r>
      <w:r w:rsidRPr="00916E3E">
        <w:rPr>
          <w:rFonts w:ascii="Times New Roman" w:hAnsi="Times New Roman"/>
          <w:sz w:val="24"/>
          <w:szCs w:val="24"/>
          <w:lang w:val="sr-Cyrl-CS"/>
        </w:rPr>
        <w:t>. Овде се подразумева дефинисање времена када је изграђен први амфитеатар. Одређивање</w:t>
      </w:r>
      <w:r w:rsidR="007E263A">
        <w:rPr>
          <w:rFonts w:ascii="Times New Roman" w:hAnsi="Times New Roman"/>
          <w:sz w:val="24"/>
          <w:szCs w:val="24"/>
          <w:lang w:val="sr-Cyrl-CS"/>
        </w:rPr>
        <w:t xml:space="preserve">м </w:t>
      </w:r>
      <w:r w:rsidR="0008265A">
        <w:rPr>
          <w:rFonts w:ascii="Times New Roman" w:hAnsi="Times New Roman"/>
          <w:sz w:val="24"/>
          <w:szCs w:val="24"/>
          <w:lang w:val="sr-Cyrl-CS"/>
        </w:rPr>
        <w:t xml:space="preserve">грађевинских </w:t>
      </w:r>
      <w:r w:rsidR="007E263A">
        <w:rPr>
          <w:rFonts w:ascii="Times New Roman" w:hAnsi="Times New Roman"/>
          <w:sz w:val="24"/>
          <w:szCs w:val="24"/>
          <w:lang w:val="sr-Cyrl-CS"/>
        </w:rPr>
        <w:t>фаза могао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="007E263A">
        <w:rPr>
          <w:rFonts w:ascii="Times New Roman" w:hAnsi="Times New Roman"/>
          <w:sz w:val="24"/>
          <w:szCs w:val="24"/>
          <w:lang w:val="sr-Cyrl-CS"/>
        </w:rPr>
        <w:t xml:space="preserve"> не само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пратити изглед и архитектонски раз</w:t>
      </w:r>
      <w:r w:rsidR="007E263A">
        <w:rPr>
          <w:rFonts w:ascii="Times New Roman" w:hAnsi="Times New Roman"/>
          <w:sz w:val="24"/>
          <w:szCs w:val="24"/>
          <w:lang w:val="sr-Cyrl-CS"/>
        </w:rPr>
        <w:t>вој виминацијумског амфитеатра већ и његов однос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са др</w:t>
      </w:r>
      <w:r w:rsidR="007E263A">
        <w:rPr>
          <w:rFonts w:ascii="Times New Roman" w:hAnsi="Times New Roman"/>
          <w:sz w:val="24"/>
          <w:szCs w:val="24"/>
          <w:lang w:val="sr-Cyrl-CS"/>
        </w:rPr>
        <w:t>угим целинама урбанистичког плана Виминацијума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8265A">
        <w:rPr>
          <w:rFonts w:ascii="Times New Roman" w:hAnsi="Times New Roman"/>
          <w:sz w:val="24"/>
          <w:szCs w:val="24"/>
          <w:lang w:val="sr-Cyrl-CS"/>
        </w:rPr>
        <w:t xml:space="preserve">а посебно градских 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бедема. </w:t>
      </w:r>
    </w:p>
    <w:p w:rsidR="000673F4" w:rsidRDefault="000673F4" w:rsidP="00E95DF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673F4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383822" w:rsidRDefault="00383822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83822" w:rsidRPr="00383822" w:rsidRDefault="00383822" w:rsidP="0038382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383822">
        <w:rPr>
          <w:rFonts w:ascii="Times New Roman" w:hAnsi="Times New Roman"/>
          <w:b/>
          <w:sz w:val="24"/>
          <w:szCs w:val="24"/>
          <w:lang w:val="sr-Cyrl-CS"/>
        </w:rPr>
        <w:t xml:space="preserve">Првобитни амфитеатар у Виминацијуму подигнут у време цара Трајана и да је овај објекат изгубио своју функцију почетком </w:t>
      </w:r>
      <w:r w:rsidRPr="00383822">
        <w:rPr>
          <w:rFonts w:ascii="Times New Roman" w:hAnsi="Times New Roman"/>
          <w:b/>
          <w:sz w:val="24"/>
          <w:szCs w:val="24"/>
          <w:lang w:val="sr-Latn-CS"/>
        </w:rPr>
        <w:t>IV</w:t>
      </w:r>
      <w:r w:rsidRPr="00383822">
        <w:rPr>
          <w:rFonts w:ascii="Times New Roman" w:hAnsi="Times New Roman"/>
          <w:b/>
          <w:sz w:val="24"/>
          <w:szCs w:val="24"/>
          <w:lang w:val="sr-Cyrl-CS"/>
        </w:rPr>
        <w:t xml:space="preserve"> века.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 Ова претпоставка односи се на дефинисање временских оквира у којима је амфитеатар коришћен као објекат</w:t>
      </w:r>
      <w:r w:rsidR="0008265A">
        <w:rPr>
          <w:rFonts w:ascii="Times New Roman" w:hAnsi="Times New Roman"/>
          <w:sz w:val="24"/>
          <w:szCs w:val="24"/>
          <w:lang w:val="sr-Cyrl-CS"/>
        </w:rPr>
        <w:t xml:space="preserve"> за приказивање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 спектакла. </w:t>
      </w:r>
    </w:p>
    <w:p w:rsidR="00383822" w:rsidRPr="00383822" w:rsidRDefault="00383822" w:rsidP="0038382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 w:rsidRPr="00383822">
        <w:rPr>
          <w:rFonts w:ascii="Times New Roman" w:hAnsi="Times New Roman"/>
          <w:b/>
          <w:sz w:val="24"/>
          <w:szCs w:val="24"/>
          <w:lang w:val="sr-Cyrl-CS"/>
        </w:rPr>
        <w:t xml:space="preserve">Амфитеатар у Виминацијуму </w:t>
      </w:r>
      <w:r w:rsidRPr="00383822">
        <w:rPr>
          <w:rFonts w:ascii="Times New Roman" w:hAnsi="Times New Roman"/>
          <w:b/>
          <w:sz w:val="24"/>
          <w:szCs w:val="24"/>
          <w:lang w:val="sr-Latn-CS"/>
        </w:rPr>
        <w:t>из</w:t>
      </w:r>
      <w:r w:rsidRPr="00383822">
        <w:rPr>
          <w:rFonts w:ascii="Times New Roman" w:hAnsi="Times New Roman"/>
          <w:b/>
          <w:sz w:val="24"/>
          <w:szCs w:val="24"/>
          <w:lang w:val="sr-Cyrl-CS"/>
        </w:rPr>
        <w:t xml:space="preserve">градила је легија </w:t>
      </w:r>
      <w:r w:rsidRPr="00383822">
        <w:rPr>
          <w:rFonts w:ascii="Times New Roman" w:hAnsi="Times New Roman"/>
          <w:b/>
          <w:i/>
          <w:sz w:val="24"/>
          <w:szCs w:val="24"/>
          <w:lang w:val="sr-Latn-CS"/>
        </w:rPr>
        <w:t>VII Claudia</w:t>
      </w:r>
      <w:r w:rsidRPr="00383822"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 Испитивања су усмерена на разматрање претпоставке да је </w:t>
      </w:r>
      <w:r w:rsidRPr="00383822">
        <w:rPr>
          <w:rFonts w:ascii="Times New Roman" w:hAnsi="Times New Roman"/>
          <w:sz w:val="24"/>
          <w:szCs w:val="24"/>
          <w:lang w:val="sr-Latn-CS"/>
        </w:rPr>
        <w:t>римска војска градила провинцијалне амфитеатре.</w:t>
      </w:r>
    </w:p>
    <w:p w:rsidR="00383822" w:rsidRPr="00383822" w:rsidRDefault="00383822" w:rsidP="0038382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383822">
        <w:rPr>
          <w:rFonts w:ascii="Times New Roman" w:hAnsi="Times New Roman"/>
          <w:b/>
          <w:sz w:val="24"/>
          <w:szCs w:val="24"/>
          <w:lang w:val="sr-Cyrl-CS"/>
        </w:rPr>
        <w:t xml:space="preserve">Грађевинске фазе амфитеатра могу се одредити на основу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коришћеног </w:t>
      </w:r>
      <w:r w:rsidRPr="00383822">
        <w:rPr>
          <w:rFonts w:ascii="Times New Roman" w:hAnsi="Times New Roman"/>
          <w:b/>
          <w:sz w:val="24"/>
          <w:szCs w:val="24"/>
          <w:lang w:val="sr-Cyrl-CS"/>
        </w:rPr>
        <w:t>грађевинског материјала.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 Овде се подразумева дефинисање најстаријег дрвеног амфитеатра, који претходи каснијем објекту чија је конструкција била од камена и дрвета. </w:t>
      </w:r>
      <w:r>
        <w:rPr>
          <w:rFonts w:ascii="Times New Roman" w:hAnsi="Times New Roman"/>
          <w:sz w:val="24"/>
          <w:szCs w:val="24"/>
          <w:lang w:val="sr-Cyrl-CS"/>
        </w:rPr>
        <w:t xml:space="preserve">Било је неопходно </w:t>
      </w:r>
      <w:r w:rsidRPr="00383822">
        <w:rPr>
          <w:rFonts w:ascii="Times New Roman" w:hAnsi="Times New Roman"/>
          <w:sz w:val="24"/>
          <w:szCs w:val="24"/>
          <w:lang w:val="sr-Cyrl-CS"/>
        </w:rPr>
        <w:t>одредити чиниоце, који утичу на изградњу новог објекта у</w:t>
      </w:r>
      <w:r w:rsidRPr="0038382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току </w:t>
      </w:r>
      <w:r w:rsidRPr="00383822">
        <w:rPr>
          <w:rFonts w:ascii="Times New Roman" w:hAnsi="Times New Roman"/>
          <w:sz w:val="24"/>
          <w:szCs w:val="24"/>
          <w:lang w:val="sr-Latn-CS"/>
        </w:rPr>
        <w:t>II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 века, као и оне, који су условили преправку објекта средином </w:t>
      </w:r>
      <w:r w:rsidRPr="00383822">
        <w:rPr>
          <w:rFonts w:ascii="Times New Roman" w:hAnsi="Times New Roman"/>
          <w:sz w:val="24"/>
          <w:szCs w:val="24"/>
          <w:lang w:val="sr-Latn-CS"/>
        </w:rPr>
        <w:t xml:space="preserve">III 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века. Основни разлог може се тражити у претпоставци да поред војске средином </w:t>
      </w:r>
      <w:r w:rsidRPr="00383822">
        <w:rPr>
          <w:rFonts w:ascii="Times New Roman" w:hAnsi="Times New Roman"/>
          <w:sz w:val="24"/>
          <w:szCs w:val="24"/>
          <w:lang w:val="sr-Latn-CS"/>
        </w:rPr>
        <w:t>II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 века и цивилно становништво постаје корисник амфитеатра.</w:t>
      </w:r>
    </w:p>
    <w:p w:rsidR="000673F4" w:rsidRDefault="00383822" w:rsidP="000673F4">
      <w:pPr>
        <w:numPr>
          <w:ilvl w:val="0"/>
          <w:numId w:val="2"/>
        </w:numPr>
        <w:spacing w:after="0" w:line="360" w:lineRule="auto"/>
        <w:ind w:left="418"/>
        <w:jc w:val="both"/>
        <w:rPr>
          <w:rFonts w:ascii="Times New Roman" w:eastAsia="TimesNewRoman,Bold" w:hAnsi="Times New Roman"/>
          <w:sz w:val="24"/>
          <w:szCs w:val="24"/>
          <w:lang w:val="sr-Cyrl-CS"/>
        </w:rPr>
      </w:pPr>
      <w:r w:rsidRPr="00383822">
        <w:rPr>
          <w:rFonts w:ascii="Times New Roman" w:hAnsi="Times New Roman"/>
          <w:b/>
          <w:sz w:val="24"/>
          <w:szCs w:val="24"/>
          <w:lang w:val="sr-Cyrl-CS"/>
        </w:rPr>
        <w:t>Градски бедем подигнут је током каснијих фаза изградње амфитеатра чиме је објекат уклопљен у простор брањен бедемима.</w:t>
      </w:r>
      <w:r w:rsidRPr="00916E3E">
        <w:rPr>
          <w:rFonts w:ascii="Times New Roman" w:hAnsi="Times New Roman"/>
          <w:sz w:val="24"/>
          <w:szCs w:val="24"/>
          <w:lang w:val="sr-Cyrl-CS"/>
        </w:rPr>
        <w:t xml:space="preserve"> Овде се подразумева проучавање урбанистичког плана Виминацијума, односно испитивање положаја самог амфитеатра у односу на град и утврђење.</w:t>
      </w:r>
    </w:p>
    <w:p w:rsidR="00383822" w:rsidRPr="00383822" w:rsidRDefault="00383822" w:rsidP="0038382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383822">
        <w:rPr>
          <w:rFonts w:ascii="Times New Roman" w:hAnsi="Times New Roman"/>
          <w:b/>
          <w:sz w:val="24"/>
          <w:szCs w:val="24"/>
          <w:lang w:val="sr-Cyrl-CS"/>
        </w:rPr>
        <w:t xml:space="preserve">На основу аналогија са другим амфитеатарима може одредити </w:t>
      </w:r>
      <w:r w:rsidRPr="00383822">
        <w:rPr>
          <w:rFonts w:ascii="Times New Roman" w:hAnsi="Times New Roman"/>
          <w:b/>
          <w:sz w:val="24"/>
          <w:szCs w:val="24"/>
          <w:lang w:val="ru-RU"/>
        </w:rPr>
        <w:t>намена просторија у оквиру виминацијумског амфитеатра.</w:t>
      </w:r>
      <w:r w:rsidRPr="00383822">
        <w:rPr>
          <w:rFonts w:ascii="Times New Roman" w:hAnsi="Times New Roman"/>
          <w:sz w:val="24"/>
          <w:szCs w:val="24"/>
          <w:lang w:val="ru-RU"/>
        </w:rPr>
        <w:t xml:space="preserve"> Ова претпоставка темељи се на чињеници да су </w:t>
      </w:r>
      <w:r w:rsidRPr="00383822">
        <w:rPr>
          <w:rFonts w:ascii="Times New Roman" w:hAnsi="Times New Roman"/>
          <w:sz w:val="24"/>
          <w:szCs w:val="24"/>
          <w:lang w:val="sr-Cyrl-CS"/>
        </w:rPr>
        <w:t xml:space="preserve">спектакли у амфитеатрима имали исти или сличан садржај, па су самим тим и објекти имали сличне планове, који су задовољавали потребе одржавања гладијаторских игара. </w:t>
      </w:r>
    </w:p>
    <w:p w:rsidR="000673F4" w:rsidRDefault="000673F4" w:rsidP="000673F4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0673F4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lastRenderedPageBreak/>
        <w:t>4. Кратак опис садржаја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B3B79" w:rsidRPr="004B1F39" w:rsidRDefault="000B3B79" w:rsidP="00D83187">
      <w:pPr>
        <w:spacing w:after="100" w:afterAutospacing="1" w:line="36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B1F39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III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0673F4" w:rsidRPr="004B1F39">
        <w:rPr>
          <w:rFonts w:ascii="Times New Roman" w:hAnsi="Times New Roman" w:cs="Times New Roman"/>
          <w:b/>
          <w:sz w:val="24"/>
          <w:szCs w:val="24"/>
          <w:lang w:val="ru-RU"/>
        </w:rPr>
        <w:t>Увод</w:t>
      </w:r>
      <w:proofErr w:type="gramEnd"/>
      <w:r w:rsidRPr="004B1F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0673F4" w:rsidRPr="004B1F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B1F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Циљеви истраживања, Методе истраживања 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>(стр.1-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0673F4" w:rsidRPr="004B1F39">
        <w:rPr>
          <w:rFonts w:ascii="Times New Roman" w:hAnsi="Times New Roman" w:cs="Times New Roman"/>
          <w:sz w:val="24"/>
          <w:szCs w:val="24"/>
          <w:lang w:val="ru-RU"/>
        </w:rPr>
        <w:t xml:space="preserve"> У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4B1F39">
        <w:rPr>
          <w:rFonts w:ascii="Times New Roman" w:hAnsi="Times New Roman" w:cs="Times New Roman"/>
          <w:sz w:val="24"/>
          <w:szCs w:val="24"/>
          <w:lang w:val="ru-RU"/>
        </w:rPr>
        <w:t>три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почетна поглавља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изложени су предмет и циљ истраживања као и методолошки приступ који је подразумевао </w:t>
      </w:r>
      <w:r w:rsidR="00FF745E" w:rsidRPr="00916E3E">
        <w:rPr>
          <w:rFonts w:ascii="Times New Roman" w:hAnsi="Times New Roman"/>
          <w:sz w:val="24"/>
          <w:szCs w:val="24"/>
          <w:lang w:val="sr-Cyrl-CS"/>
        </w:rPr>
        <w:t>комбиновање различитих метода у оквирима археологије и других сродних наука (историје</w:t>
      </w:r>
      <w:r w:rsidR="00FF745E" w:rsidRPr="00916E3E">
        <w:rPr>
          <w:rFonts w:ascii="Times New Roman" w:hAnsi="Times New Roman"/>
          <w:sz w:val="24"/>
          <w:szCs w:val="24"/>
          <w:lang w:val="sr-Latn-CS"/>
        </w:rPr>
        <w:t>,</w:t>
      </w:r>
      <w:r w:rsidR="00FF745E" w:rsidRPr="00916E3E">
        <w:rPr>
          <w:rFonts w:ascii="Times New Roman" w:hAnsi="Times New Roman"/>
          <w:sz w:val="24"/>
          <w:szCs w:val="24"/>
          <w:lang w:val="sr-Cyrl-CS"/>
        </w:rPr>
        <w:t xml:space="preserve"> грађевинарства, архи</w:t>
      </w:r>
      <w:r w:rsidR="00D83187">
        <w:rPr>
          <w:rFonts w:ascii="Times New Roman" w:hAnsi="Times New Roman"/>
          <w:sz w:val="24"/>
          <w:szCs w:val="24"/>
          <w:lang w:val="sr-Cyrl-CS"/>
        </w:rPr>
        <w:t xml:space="preserve">тектуре, геологије, геодезије). </w:t>
      </w:r>
      <w:r w:rsidR="00FF745E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Овде је </w:t>
      </w:r>
      <w:r w:rsid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посебно </w:t>
      </w:r>
      <w:r w:rsidR="00FF745E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истакнута веза појаве и развоја римских спектакала који су </w:t>
      </w:r>
      <w:r w:rsidR="0008265A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најчешће </w:t>
      </w:r>
      <w:r w:rsidR="00FF745E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обухватали гладијаторске борбе (</w:t>
      </w:r>
      <w:r w:rsidR="00FF745E">
        <w:rPr>
          <w:rFonts w:ascii="Times New Roman" w:hAnsi="Times New Roman" w:cs="Times New Roman"/>
          <w:i/>
          <w:noProof/>
          <w:sz w:val="24"/>
          <w:szCs w:val="24"/>
        </w:rPr>
        <w:t>munera</w:t>
      </w:r>
      <w:r w:rsidR="00FF745E"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FF745E">
        <w:rPr>
          <w:rFonts w:ascii="Times New Roman" w:hAnsi="Times New Roman" w:cs="Times New Roman"/>
          <w:i/>
          <w:noProof/>
          <w:sz w:val="24"/>
          <w:szCs w:val="24"/>
        </w:rPr>
        <w:t>gladiatorum</w:t>
      </w:r>
      <w:r w:rsidR="00FF745E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), борбе и лов на дивље животиње (</w:t>
      </w:r>
      <w:r w:rsidR="00FF745E">
        <w:rPr>
          <w:rFonts w:ascii="Times New Roman" w:hAnsi="Times New Roman" w:cs="Times New Roman"/>
          <w:i/>
          <w:noProof/>
          <w:sz w:val="24"/>
          <w:szCs w:val="24"/>
        </w:rPr>
        <w:t>venationes</w:t>
      </w:r>
      <w:r w:rsidR="00FF745E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и настанка амфитеатра као новог типа јавне грађевине. 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Овде је пажња посвећена историјату </w:t>
      </w:r>
      <w:r w:rsidR="00FF745E" w:rsidRPr="000B3B79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истраживања </w:t>
      </w:r>
      <w:r w:rsidRPr="000B3B79">
        <w:rPr>
          <w:rFonts w:ascii="Times New Roman" w:hAnsi="Times New Roman" w:cs="Times New Roman"/>
          <w:sz w:val="24"/>
          <w:szCs w:val="24"/>
          <w:lang w:val="sr-Cyrl-CS"/>
        </w:rPr>
        <w:t>ам</w:t>
      </w:r>
      <w:r w:rsidR="00FF745E" w:rsidRPr="000B3B79">
        <w:rPr>
          <w:rFonts w:ascii="Times New Roman" w:hAnsi="Times New Roman" w:cs="Times New Roman"/>
          <w:sz w:val="24"/>
          <w:szCs w:val="24"/>
          <w:lang w:val="sr-Cyrl-CS"/>
        </w:rPr>
        <w:t>фитеатра уопште.</w:t>
      </w:r>
    </w:p>
    <w:p w:rsidR="00BF3484" w:rsidRDefault="000B3B79" w:rsidP="00BF3484">
      <w:pPr>
        <w:spacing w:line="36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B3B79">
        <w:rPr>
          <w:rFonts w:ascii="Times New Roman" w:hAnsi="Times New Roman" w:cs="Times New Roman"/>
          <w:b/>
          <w:sz w:val="24"/>
          <w:szCs w:val="24"/>
        </w:rPr>
        <w:t>IV</w:t>
      </w:r>
      <w:r w:rsidRPr="004B1F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Изградња амфитетатра у историјским изворима, на античким споменицима и у стручној литерарури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(стр. </w:t>
      </w:r>
      <w:r w:rsidRPr="004B1F39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-1</w:t>
      </w:r>
      <w:r w:rsidRPr="004B1F3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овом поглављу разматран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B1F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4B1F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D98" w:rsidRPr="004B1F39">
        <w:rPr>
          <w:rFonts w:ascii="Times New Roman" w:hAnsi="Times New Roman" w:cs="Times New Roman"/>
          <w:sz w:val="24"/>
          <w:szCs w:val="24"/>
          <w:lang w:val="sr-Cyrl-CS"/>
        </w:rPr>
        <w:t xml:space="preserve">својеврсна диспропорција </w:t>
      </w:r>
      <w:r w:rsidR="0008265A" w:rsidRPr="004B1F39">
        <w:rPr>
          <w:rFonts w:ascii="Times New Roman" w:hAnsi="Times New Roman" w:cs="Times New Roman"/>
          <w:sz w:val="24"/>
          <w:szCs w:val="24"/>
          <w:lang w:val="sr-Cyrl-CS"/>
        </w:rPr>
        <w:t>између</w:t>
      </w:r>
      <w:r w:rsidR="005F2D98" w:rsidRPr="004B1F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265A">
        <w:rPr>
          <w:rFonts w:ascii="Times New Roman" w:hAnsi="Times New Roman" w:cs="Times New Roman"/>
          <w:sz w:val="24"/>
          <w:szCs w:val="24"/>
          <w:lang w:val="sr-Cyrl-CS"/>
        </w:rPr>
        <w:t>обиља</w:t>
      </w:r>
      <w:r w:rsidR="00055312">
        <w:rPr>
          <w:rFonts w:ascii="Times New Roman" w:hAnsi="Times New Roman" w:cs="Times New Roman"/>
          <w:sz w:val="24"/>
          <w:szCs w:val="24"/>
          <w:lang w:val="sr-Cyrl-CS"/>
        </w:rPr>
        <w:t xml:space="preserve"> ин</w:t>
      </w:r>
      <w:r w:rsidR="0008265A">
        <w:rPr>
          <w:rFonts w:ascii="Times New Roman" w:hAnsi="Times New Roman" w:cs="Times New Roman"/>
          <w:sz w:val="24"/>
          <w:szCs w:val="24"/>
          <w:lang w:val="sr-Cyrl-CS"/>
        </w:rPr>
        <w:t>формација које пружају</w:t>
      </w:r>
      <w:r w:rsidR="00055312">
        <w:rPr>
          <w:rFonts w:ascii="Times New Roman" w:hAnsi="Times New Roman" w:cs="Times New Roman"/>
          <w:sz w:val="24"/>
          <w:szCs w:val="24"/>
          <w:lang w:val="sr-Cyrl-CS"/>
        </w:rPr>
        <w:t xml:space="preserve"> ант</w:t>
      </w:r>
      <w:r w:rsidR="0008265A">
        <w:rPr>
          <w:rFonts w:ascii="Times New Roman" w:hAnsi="Times New Roman" w:cs="Times New Roman"/>
          <w:sz w:val="24"/>
          <w:szCs w:val="24"/>
          <w:lang w:val="sr-Cyrl-CS"/>
        </w:rPr>
        <w:t>ички писци о спектаклима</w:t>
      </w:r>
      <w:r w:rsidR="00055312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организовани</w:t>
      </w:r>
      <w:r w:rsidR="0008265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55312">
        <w:rPr>
          <w:rFonts w:ascii="Times New Roman" w:hAnsi="Times New Roman" w:cs="Times New Roman"/>
          <w:sz w:val="24"/>
          <w:szCs w:val="24"/>
          <w:lang w:val="sr-Cyrl-CS"/>
        </w:rPr>
        <w:t xml:space="preserve"> у амфитетарима и, са друге стране, недостатка конкретних података о њиховој изградњи чак и у најрелевантнијим изворима као што је Витрувијево дело </w:t>
      </w:r>
      <w:r w:rsidR="00055312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55312" w:rsidRPr="00506022">
        <w:rPr>
          <w:rStyle w:val="mw-headline"/>
          <w:rFonts w:ascii="Times New Roman" w:hAnsi="Times New Roman" w:cs="Times New Roman"/>
          <w:bCs/>
          <w:i/>
          <w:iCs/>
          <w:noProof/>
          <w:sz w:val="24"/>
          <w:szCs w:val="24"/>
        </w:rPr>
        <w:t>De</w:t>
      </w:r>
      <w:r w:rsidR="00055312" w:rsidRPr="004B1F39">
        <w:rPr>
          <w:rStyle w:val="mw-headline"/>
          <w:rFonts w:ascii="Times New Roman" w:hAnsi="Times New Roman" w:cs="Times New Roman"/>
          <w:bCs/>
          <w:i/>
          <w:iCs/>
          <w:noProof/>
          <w:sz w:val="24"/>
          <w:szCs w:val="24"/>
          <w:lang w:val="sr-Cyrl-CS"/>
        </w:rPr>
        <w:t xml:space="preserve"> </w:t>
      </w:r>
      <w:r w:rsidR="00055312" w:rsidRPr="00506022">
        <w:rPr>
          <w:rStyle w:val="mw-headline"/>
          <w:rFonts w:ascii="Times New Roman" w:hAnsi="Times New Roman" w:cs="Times New Roman"/>
          <w:bCs/>
          <w:i/>
          <w:iCs/>
          <w:noProof/>
          <w:sz w:val="24"/>
          <w:szCs w:val="24"/>
        </w:rPr>
        <w:t>Architectura</w:t>
      </w:r>
      <w:r w:rsidR="00055312" w:rsidRPr="004B1F39">
        <w:rPr>
          <w:rStyle w:val="mw-headline"/>
          <w:rFonts w:ascii="Times New Roman" w:hAnsi="Times New Roman" w:cs="Times New Roman"/>
          <w:bCs/>
          <w:i/>
          <w:iCs/>
          <w:noProof/>
          <w:sz w:val="24"/>
          <w:szCs w:val="24"/>
          <w:lang w:val="sr-Cyrl-CS"/>
        </w:rPr>
        <w:t xml:space="preserve">, </w:t>
      </w:r>
      <w:r w:rsidR="00055312" w:rsidRPr="00506022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>libri</w:t>
      </w:r>
      <w:r w:rsidR="00055312" w:rsidRPr="004B1F39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  <w:lang w:val="sr-Cyrl-CS"/>
        </w:rPr>
        <w:t xml:space="preserve"> </w:t>
      </w:r>
      <w:r w:rsidR="00055312" w:rsidRPr="00506022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>decem</w:t>
      </w:r>
      <w:r w:rsidR="00055312">
        <w:rPr>
          <w:rFonts w:ascii="Times New Roman" w:hAnsi="Times New Roman" w:cs="Times New Roman"/>
          <w:sz w:val="24"/>
          <w:szCs w:val="24"/>
          <w:lang w:val="sr-Cyrl-CS"/>
        </w:rPr>
        <w:t xml:space="preserve">. Слично је и са епиграфским споменицима који овој теми, поред навода о ктиторима те </w:t>
      </w:r>
      <w:r w:rsidR="0008265A">
        <w:rPr>
          <w:rFonts w:ascii="Times New Roman" w:hAnsi="Times New Roman" w:cs="Times New Roman"/>
          <w:noProof/>
          <w:sz w:val="24"/>
          <w:szCs w:val="24"/>
          <w:lang w:val="sr-Cyrl-CS"/>
        </w:rPr>
        <w:t>војним јединицама укљученим</w:t>
      </w:r>
      <w:r w:rsidR="0005531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градњу амфитеатара, такође, углавном не посвећују много простора.</w:t>
      </w:r>
      <w:r w:rsidR="00BF348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овом поглављу изложен је и историјат досадашњих истраживања ове теме а посебно у периоду од прве половине 19. до осаме деценије 20. века</w:t>
      </w:r>
      <w:r w:rsidR="0008265A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BF348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када започиње интензивније интересовање научника за амфитеатре, њихов изглед и садржај спектакала 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Dyggve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1933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Klima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Vetters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1953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Thompson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1976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Golvin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1988: 9–11). 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Издвојене су и новије публикације које пружају не само синтезу о амфитеатрима већ и значајне податке о њиховој конструкцији 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(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Bomgardner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2002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Alicu</w:t>
      </w:r>
      <w:r w:rsidR="00BF3484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F3484" w:rsidRPr="00D83187">
        <w:rPr>
          <w:rFonts w:ascii="Times New Roman" w:hAnsi="Times New Roman" w:cs="Times New Roman"/>
          <w:noProof/>
          <w:sz w:val="24"/>
          <w:szCs w:val="24"/>
        </w:rPr>
        <w:t>Opreanu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2000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  <w:r w:rsidR="00821C47" w:rsidRPr="00D83187">
        <w:rPr>
          <w:rFonts w:ascii="Times New Roman" w:hAnsi="Times New Roman" w:cs="Times New Roman"/>
          <w:noProof/>
          <w:sz w:val="24"/>
          <w:szCs w:val="24"/>
        </w:rPr>
        <w:t>Wilding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21C47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2005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821C47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Вагалински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2009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821C47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21C47" w:rsidRPr="00D83187">
        <w:rPr>
          <w:rFonts w:ascii="Times New Roman" w:hAnsi="Times New Roman" w:cs="Times New Roman"/>
          <w:noProof/>
          <w:sz w:val="24"/>
          <w:szCs w:val="24"/>
        </w:rPr>
        <w:t>Wilmott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21C47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2010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други</w:t>
      </w:r>
      <w:r w:rsidR="00BF3484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821C47" w:rsidRPr="00D83187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544628" w:rsidRPr="00544628" w:rsidRDefault="00544628" w:rsidP="00544628">
      <w:pPr>
        <w:spacing w:line="36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proofErr w:type="gramStart"/>
      <w:r w:rsidRPr="00544628">
        <w:rPr>
          <w:rFonts w:ascii="Times New Roman" w:hAnsi="Times New Roman" w:cs="Times New Roman"/>
          <w:b/>
          <w:sz w:val="24"/>
          <w:szCs w:val="24"/>
        </w:rPr>
        <w:t>V</w:t>
      </w:r>
      <w:r w:rsidRPr="00544628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Амфитеатри – порекло, развој и карактеристике</w:t>
      </w:r>
      <w:r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(стр. 13-54).</w:t>
      </w:r>
      <w:proofErr w:type="gramEnd"/>
      <w:r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21C4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У овом поглављу колега Богдановић је детаљно представио истори</w:t>
      </w:r>
      <w:r w:rsidR="004D67F0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ју и развој римских спектакала, образлажући етрурске и самнитске корене</w:t>
      </w:r>
      <w:r w:rsidR="00821C4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гладијаторских борби</w:t>
      </w:r>
      <w:r w:rsidR="004D67F0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те њихов развој у дугом трајању римске државе. Пореклу архитектонске форме амфитеатра и његовој еволуцији током Републике и Царства посвећена је, такође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4D67F0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дужна пажња. Врло разложно и прецизно разматрани су 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овде </w:t>
      </w:r>
      <w:r w:rsidR="004D67F0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делови амфитетатра, почев од 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борилишта (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arena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4D67F0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нуклеуса спектакла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преко 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њене субструкције 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hypogeum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разнородне намене и монументалних 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улаза </w:t>
      </w:r>
      <w:r w:rsidR="00BD326F" w:rsidRPr="005446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(</w:t>
      </w:r>
      <w:r w:rsidR="004D67F0" w:rsidRPr="00544628">
        <w:rPr>
          <w:rFonts w:ascii="Times New Roman" w:hAnsi="Times New Roman" w:cs="Times New Roman"/>
          <w:i/>
          <w:noProof/>
          <w:sz w:val="24"/>
          <w:szCs w:val="24"/>
        </w:rPr>
        <w:t>porta</w:t>
      </w:r>
      <w:r w:rsidR="004D67F0"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4D67F0" w:rsidRPr="00544628">
        <w:rPr>
          <w:rFonts w:ascii="Times New Roman" w:hAnsi="Times New Roman" w:cs="Times New Roman"/>
          <w:i/>
          <w:noProof/>
          <w:sz w:val="24"/>
          <w:szCs w:val="24"/>
        </w:rPr>
        <w:t>sanavivaria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4D67F0" w:rsidRPr="00544628">
        <w:rPr>
          <w:rFonts w:ascii="Times New Roman" w:hAnsi="Times New Roman" w:cs="Times New Roman"/>
          <w:i/>
          <w:noProof/>
          <w:sz w:val="24"/>
          <w:szCs w:val="24"/>
        </w:rPr>
        <w:t>porta</w:t>
      </w:r>
      <w:r w:rsidR="004D67F0"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4D67F0" w:rsidRPr="00544628">
        <w:rPr>
          <w:rFonts w:ascii="Times New Roman" w:hAnsi="Times New Roman" w:cs="Times New Roman"/>
          <w:i/>
          <w:noProof/>
          <w:sz w:val="24"/>
          <w:szCs w:val="24"/>
        </w:rPr>
        <w:t>libitinensis</w:t>
      </w:r>
      <w:r w:rsidR="004D67F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до споредних мањих пролаза 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porta</w:t>
      </w:r>
      <w:r w:rsidR="00BD326F"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postica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>,</w:t>
      </w:r>
      <w:r w:rsidR="00BD326F"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retropodium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одаја 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практичног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или култн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ог карактера</w:t>
      </w:r>
      <w:r w:rsidR="00BD326F" w:rsidRPr="004B1F39">
        <w:rPr>
          <w:rFonts w:ascii="Cambria" w:hAnsi="Cambria"/>
          <w:i/>
          <w:noProof/>
          <w:sz w:val="24"/>
          <w:szCs w:val="24"/>
          <w:lang w:val="sr-Cyrl-CS"/>
        </w:rPr>
        <w:t xml:space="preserve"> 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spoliarium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, </w:t>
      </w:r>
      <w:r w:rsidR="00BD326F" w:rsidRPr="004B1F39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sacellum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до</w:t>
      </w:r>
      <w:r w:rsidR="004D67F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трибина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BD326F" w:rsidRPr="00544628">
        <w:rPr>
          <w:rFonts w:ascii="Times New Roman" w:hAnsi="Times New Roman" w:cs="Times New Roman"/>
          <w:i/>
          <w:noProof/>
          <w:sz w:val="24"/>
          <w:szCs w:val="24"/>
        </w:rPr>
        <w:t>cavea</w:t>
      </w:r>
      <w:r w:rsidR="00BD32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D326F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>са многобројним седиштима и пролазима за лакшу и сигурнију циркулацију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гледалаца. У складу са Голвановом класификацијом (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Latn-CS"/>
        </w:rPr>
        <w:t>Golvin</w:t>
      </w:r>
      <w:r w:rsidR="00D83187" w:rsidRPr="0054462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1988), у истом поглављу представљени су различити типови амфитеатара и њихова хронолошка подела.</w:t>
      </w:r>
    </w:p>
    <w:p w:rsidR="00D425DF" w:rsidRPr="008F7485" w:rsidRDefault="00544628" w:rsidP="00DD3A20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4628">
        <w:rPr>
          <w:rFonts w:ascii="Times New Roman" w:hAnsi="Times New Roman" w:cs="Times New Roman"/>
          <w:b/>
          <w:sz w:val="24"/>
          <w:szCs w:val="24"/>
        </w:rPr>
        <w:t>VI</w:t>
      </w:r>
      <w:r w:rsidR="000673F4" w:rsidRPr="004B1F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Виминацијумски амфитеатар 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(стр. </w:t>
      </w:r>
      <w:r>
        <w:rPr>
          <w:rFonts w:ascii="Times New Roman" w:hAnsi="Times New Roman" w:cs="Times New Roman"/>
          <w:sz w:val="24"/>
          <w:szCs w:val="24"/>
          <w:lang w:val="sr-Latn-CS"/>
        </w:rPr>
        <w:t>57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>138</w:t>
      </w:r>
      <w:r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>Шесто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поглавље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колега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Иван </w:t>
      </w:r>
      <w:proofErr w:type="gramStart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Богдановић 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посветио</w:t>
      </w:r>
      <w:proofErr w:type="gram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положају, историјату и резултатима истраживања амфитеатра у Виминацијуму са неопходним освртом на значај, настанак и урбани развој горњомезијске престонице. У наставку је пажња посвећена култ</w:t>
      </w:r>
      <w:r w:rsidR="008B23C0">
        <w:rPr>
          <w:rFonts w:ascii="Times New Roman" w:hAnsi="Times New Roman" w:cs="Times New Roman"/>
          <w:sz w:val="24"/>
          <w:szCs w:val="24"/>
          <w:lang w:val="sr-Cyrl-CS"/>
        </w:rPr>
        <w:t xml:space="preserve">урној стратиграфији и основним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грађевинским фазама</w:t>
      </w:r>
      <w:r w:rsidR="008B23C0">
        <w:rPr>
          <w:rFonts w:ascii="Times New Roman" w:hAnsi="Times New Roman" w:cs="Times New Roman"/>
          <w:sz w:val="24"/>
          <w:szCs w:val="24"/>
          <w:lang w:val="sr-Cyrl-CS"/>
        </w:rPr>
        <w:t xml:space="preserve"> издвојеним и на основу грађевинског материјала (дрвени и зидани амфитеатар).</w:t>
      </w:r>
    </w:p>
    <w:p w:rsidR="008B23C0" w:rsidRPr="00BE01C9" w:rsidRDefault="00D9264F" w:rsidP="00BE01C9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44628">
        <w:rPr>
          <w:rFonts w:ascii="Times New Roman" w:hAnsi="Times New Roman" w:cs="Times New Roman"/>
          <w:b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3A20">
        <w:rPr>
          <w:rFonts w:ascii="Times New Roman" w:hAnsi="Times New Roman" w:cs="Times New Roman"/>
          <w:b/>
          <w:sz w:val="24"/>
          <w:szCs w:val="24"/>
          <w:lang w:val="sr-Cyrl-CS"/>
        </w:rPr>
        <w:t>Изградња дрвеног ам</w:t>
      </w:r>
      <w:r w:rsidR="008B23C0" w:rsidRPr="00D926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фитеатра у Виминацијуму </w:t>
      </w:r>
      <w:r w:rsidR="008B23C0" w:rsidRPr="00D425DF">
        <w:rPr>
          <w:rFonts w:ascii="Times New Roman" w:hAnsi="Times New Roman" w:cs="Times New Roman"/>
          <w:sz w:val="24"/>
          <w:szCs w:val="24"/>
          <w:lang w:val="sr-Cyrl-CS"/>
        </w:rPr>
        <w:t>(стр. 77</w:t>
      </w:r>
      <w:r w:rsidR="00D425DF" w:rsidRPr="00D425D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D3A20">
        <w:rPr>
          <w:rFonts w:ascii="Times New Roman" w:hAnsi="Times New Roman" w:cs="Times New Roman"/>
          <w:sz w:val="24"/>
          <w:szCs w:val="24"/>
          <w:lang w:val="sr-Cyrl-CS"/>
        </w:rPr>
        <w:t>141</w:t>
      </w:r>
      <w:r w:rsidR="008B23C0" w:rsidRPr="00D425D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BE01C9" w:rsidRPr="00544628">
        <w:rPr>
          <w:rFonts w:ascii="Times New Roman" w:hAnsi="Times New Roman" w:cs="Times New Roman"/>
          <w:b/>
          <w:sz w:val="24"/>
          <w:szCs w:val="24"/>
        </w:rPr>
        <w:t>VIII</w:t>
      </w:r>
      <w:r w:rsidR="00BE01C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Изградња зиданог ам</w:t>
      </w:r>
      <w:r w:rsidR="00BE01C9" w:rsidRPr="00D926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фитеатра у Виминацијуму </w:t>
      </w:r>
      <w:r w:rsidR="00BE01C9" w:rsidRPr="00BE01C9">
        <w:rPr>
          <w:rFonts w:ascii="Times New Roman" w:hAnsi="Times New Roman" w:cs="Times New Roman"/>
          <w:sz w:val="24"/>
          <w:szCs w:val="24"/>
          <w:lang w:val="sr-Cyrl-CS"/>
        </w:rPr>
        <w:t>(стр. 142-278</w:t>
      </w:r>
      <w:proofErr w:type="gramStart"/>
      <w:r w:rsidR="00BE01C9" w:rsidRPr="00BE01C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E01C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>ова два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>обимна поглавља детаљно су престављени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резултати систематских истраживања виминацијумског амфитетатра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у којима је колега Иван Богдановић непосредно учествовао као члан стручне екипе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8265A">
        <w:rPr>
          <w:rFonts w:ascii="Times New Roman" w:hAnsi="Times New Roman" w:cs="Times New Roman"/>
          <w:sz w:val="24"/>
          <w:szCs w:val="24"/>
          <w:lang w:val="sr-Cyrl-CS"/>
        </w:rPr>
        <w:t>Детаљно су п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>риказан</w:t>
      </w:r>
      <w:r w:rsidR="0008265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 xml:space="preserve"> настанак и развој првобитног амфитеатра са дрвеном констр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>укцијом а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потом и његове обнове у виду зиданог амфитеатра. Р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>азматране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 xml:space="preserve"> су различите целине 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>и аспекти конструк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ције арене: 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>палисадног зида, улаза у арену, трибине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>, помоћне просторије</w:t>
      </w:r>
      <w:r w:rsidR="00D425DF">
        <w:rPr>
          <w:rFonts w:ascii="Times New Roman" w:hAnsi="Times New Roman" w:cs="Times New Roman"/>
          <w:sz w:val="24"/>
          <w:szCs w:val="24"/>
          <w:lang w:val="sr-Cyrl-CS"/>
        </w:rPr>
        <w:t xml:space="preserve"> као и капацитет амфитетара. Посебна пажња посвећена је дренажном систему неопходном за одвођење атмосферске воде и организација простора око амфитеатра. 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Резултати археолошких истраживања указали су и на датовање ове 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две 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>грађевинске фазе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>, н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>ајпре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76F8">
        <w:rPr>
          <w:rFonts w:ascii="Times New Roman" w:hAnsi="Times New Roman" w:cs="Times New Roman"/>
          <w:sz w:val="24"/>
          <w:szCs w:val="24"/>
          <w:lang w:val="sr-Cyrl-CS"/>
        </w:rPr>
        <w:t>у доба владавине првих антонинских царева (Трајан, Хадријан)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 xml:space="preserve"> када је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3576F8">
        <w:rPr>
          <w:rFonts w:ascii="Times New Roman" w:hAnsi="Times New Roman" w:cs="Times New Roman"/>
          <w:sz w:val="24"/>
          <w:szCs w:val="24"/>
          <w:lang w:val="sr-Cyrl-CS"/>
        </w:rPr>
        <w:t>игнут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амфитеатар од др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>вета, а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76F8">
        <w:rPr>
          <w:rFonts w:ascii="Times New Roman" w:hAnsi="Times New Roman" w:cs="Times New Roman"/>
          <w:sz w:val="24"/>
          <w:szCs w:val="24"/>
          <w:lang w:val="sr-Cyrl-CS"/>
        </w:rPr>
        <w:t>потом (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>средином 2. века</w:t>
      </w:r>
      <w:r w:rsidR="003576F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 xml:space="preserve"> и његова обнова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у чврстом материјалу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. Поред 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 xml:space="preserve">разматрања 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питања положаја амфитеатра у урбанистичком плану Виминацијума, 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>овде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су изнети 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>закључци о типолошкој припадности</w:t>
      </w:r>
      <w:r w:rsidR="00BE01C9">
        <w:rPr>
          <w:rFonts w:ascii="Times New Roman" w:hAnsi="Times New Roman" w:cs="Times New Roman"/>
          <w:sz w:val="24"/>
          <w:szCs w:val="24"/>
          <w:lang w:val="sr-Cyrl-CS"/>
        </w:rPr>
        <w:t xml:space="preserve"> објекта, организацији изградње,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 xml:space="preserve"> те употребљеним грађевинским материјалима</w:t>
      </w:r>
      <w:r w:rsidR="00DD3A20">
        <w:rPr>
          <w:rFonts w:ascii="Times New Roman" w:hAnsi="Times New Roman" w:cs="Times New Roman"/>
          <w:sz w:val="24"/>
          <w:szCs w:val="24"/>
          <w:lang w:val="sr-Cyrl-CS"/>
        </w:rPr>
        <w:t>, техници и могућим трошковима изградње</w:t>
      </w:r>
      <w:r w:rsidR="005471A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B23C0" w:rsidRDefault="008B23C0" w:rsidP="00544628">
      <w:pPr>
        <w:autoSpaceDE w:val="0"/>
        <w:autoSpaceDN w:val="0"/>
        <w:adjustRightInd w:val="0"/>
        <w:spacing w:after="0" w:line="240" w:lineRule="auto"/>
        <w:rPr>
          <w:rFonts w:cs="Cambria-Bold"/>
          <w:b/>
          <w:bCs/>
          <w:sz w:val="24"/>
          <w:szCs w:val="24"/>
          <w:lang w:val="sr-Cyrl-CS"/>
        </w:rPr>
      </w:pPr>
    </w:p>
    <w:p w:rsidR="008F7485" w:rsidRDefault="008F7485" w:rsidP="00544628">
      <w:pPr>
        <w:autoSpaceDE w:val="0"/>
        <w:autoSpaceDN w:val="0"/>
        <w:adjustRightInd w:val="0"/>
        <w:spacing w:after="0" w:line="240" w:lineRule="auto"/>
        <w:rPr>
          <w:rFonts w:cs="Cambria-Bold"/>
          <w:b/>
          <w:bCs/>
          <w:sz w:val="24"/>
          <w:szCs w:val="24"/>
          <w:lang w:val="sr-Cyrl-CS"/>
        </w:rPr>
      </w:pPr>
    </w:p>
    <w:p w:rsidR="00DD3A20" w:rsidRDefault="00DD3A20" w:rsidP="00544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73F4" w:rsidRPr="00595AF2" w:rsidRDefault="00DD3A20" w:rsidP="00595AF2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BE01C9">
        <w:rPr>
          <w:rFonts w:ascii="Times New Roman" w:hAnsi="Times New Roman" w:cs="Times New Roman"/>
          <w:b/>
          <w:bCs/>
          <w:sz w:val="24"/>
          <w:szCs w:val="24"/>
        </w:rPr>
        <w:lastRenderedPageBreak/>
        <w:t>IX</w:t>
      </w:r>
      <w:r w:rsidRPr="004B1F3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BE01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Закључна разматрања </w:t>
      </w:r>
      <w:r w:rsidRPr="00BE01C9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Pr="004B1F39">
        <w:rPr>
          <w:rFonts w:ascii="Times New Roman" w:hAnsi="Times New Roman" w:cs="Times New Roman"/>
          <w:sz w:val="24"/>
          <w:szCs w:val="24"/>
          <w:lang w:val="sr-Cyrl-CS"/>
        </w:rPr>
        <w:t xml:space="preserve"> 279</w:t>
      </w:r>
      <w:r w:rsidRPr="00BE01C9">
        <w:rPr>
          <w:rFonts w:ascii="Times New Roman" w:hAnsi="Times New Roman" w:cs="Times New Roman"/>
          <w:sz w:val="24"/>
          <w:szCs w:val="24"/>
          <w:lang w:val="sr-Cyrl-CS"/>
        </w:rPr>
        <w:t>-288)</w:t>
      </w:r>
      <w:r w:rsidR="000673F4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0673F4">
        <w:rPr>
          <w:rFonts w:ascii="Times New Roman" w:hAnsi="Times New Roman" w:cs="Times New Roman"/>
          <w:sz w:val="24"/>
          <w:szCs w:val="24"/>
          <w:lang w:val="sr-Cyrl-CS"/>
        </w:rPr>
        <w:t xml:space="preserve"> У завршном поглављу кандидат је резимирао резултате својих истраживања истичући, најпре, </w:t>
      </w:r>
      <w:r w:rsidR="00F31CFB">
        <w:rPr>
          <w:rFonts w:ascii="Times New Roman" w:hAnsi="Times New Roman" w:cs="Times New Roman"/>
          <w:sz w:val="24"/>
          <w:szCs w:val="24"/>
          <w:lang w:val="sr-Cyrl-CS"/>
        </w:rPr>
        <w:t>тип виминацијумског амфитеатра, хронологију и грађевинске фазе у његовом развоју</w:t>
      </w:r>
      <w:r w:rsidR="009F7571">
        <w:rPr>
          <w:rFonts w:ascii="Times New Roman" w:hAnsi="Times New Roman" w:cs="Times New Roman"/>
          <w:sz w:val="24"/>
          <w:szCs w:val="24"/>
          <w:lang w:val="sr-Cyrl-CS"/>
        </w:rPr>
        <w:t xml:space="preserve"> са посебним освртом на његову улогу и значај у урбаном и друштвеном животу града.</w:t>
      </w:r>
    </w:p>
    <w:p w:rsidR="000673F4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8B23C0" w:rsidRPr="002C6D2D" w:rsidRDefault="000673F4" w:rsidP="003D456F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Докторска дисертација </w:t>
      </w:r>
      <w:r w:rsidR="005C25A6" w:rsidRPr="004B1F39">
        <w:rPr>
          <w:rFonts w:ascii="Times New Roman" w:hAnsi="Times New Roman" w:cs="Times New Roman"/>
          <w:sz w:val="24"/>
          <w:szCs w:val="24"/>
          <w:lang w:val="sr-Cyrl-CS"/>
        </w:rPr>
        <w:t>Ивана Богдановића</w:t>
      </w: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представља рад у коме </w:t>
      </w:r>
      <w:r w:rsidR="003D456F" w:rsidRPr="002C6D2D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 по п</w:t>
      </w:r>
      <w:r w:rsidR="003D456F" w:rsidRPr="002C6D2D">
        <w:rPr>
          <w:rFonts w:ascii="Times New Roman" w:hAnsi="Times New Roman" w:cs="Times New Roman"/>
          <w:sz w:val="24"/>
          <w:szCs w:val="24"/>
          <w:lang w:val="sr-Cyrl-CS"/>
        </w:rPr>
        <w:t>рви пут на једном месту изложени и анализирани резултати десетогодишњих систематских истраживања</w:t>
      </w: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456F" w:rsidRPr="002C6D2D">
        <w:rPr>
          <w:rFonts w:ascii="Times New Roman" w:hAnsi="Times New Roman" w:cs="Times New Roman"/>
          <w:sz w:val="24"/>
          <w:szCs w:val="24"/>
          <w:lang w:val="sr-Cyrl-CS"/>
        </w:rPr>
        <w:t>(2007-2017) првог и за сада јединог археолошки потврђеног амфитеатра на тлу данашње</w:t>
      </w: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 Србије. </w:t>
      </w:r>
      <w:r w:rsidR="003D456F" w:rsidRPr="002C6D2D">
        <w:rPr>
          <w:rFonts w:ascii="Times New Roman" w:hAnsi="Times New Roman" w:cs="Times New Roman"/>
          <w:sz w:val="24"/>
          <w:szCs w:val="24"/>
          <w:lang w:val="sr-Cyrl-CS"/>
        </w:rPr>
        <w:t>На основу ових резултата к</w:t>
      </w: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олега </w:t>
      </w:r>
      <w:r w:rsidR="005C25A6" w:rsidRPr="002C6D2D">
        <w:rPr>
          <w:rFonts w:ascii="Times New Roman" w:hAnsi="Times New Roman" w:cs="Times New Roman"/>
          <w:sz w:val="24"/>
          <w:szCs w:val="24"/>
          <w:lang w:val="sr-Cyrl-CS"/>
        </w:rPr>
        <w:t>Иван Богдановић</w:t>
      </w:r>
      <w:r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456F" w:rsidRPr="002C6D2D">
        <w:rPr>
          <w:rFonts w:ascii="Times New Roman" w:hAnsi="Times New Roman" w:cs="Times New Roman"/>
          <w:sz w:val="24"/>
          <w:szCs w:val="24"/>
          <w:lang w:val="sr-Cyrl-CS"/>
        </w:rPr>
        <w:t xml:space="preserve">изнео је неколико важних закључака који се тичу хронологије и типолошких карактеристика виминацијумског амфитеатра. </w:t>
      </w:r>
      <w:r w:rsidR="003D456F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Остаци</w:t>
      </w:r>
      <w:r w:rsidR="003D45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архитектуре и прелиминарне анализе покретног</w:t>
      </w:r>
      <w:r w:rsidR="002C6D2D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археолошког материјала</w:t>
      </w:r>
      <w:r w:rsidR="003D45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D456F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указали су на</w:t>
      </w:r>
      <w:r w:rsidR="003D45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две основне фазе у његовој изградњи</w:t>
      </w:r>
      <w:r w:rsidR="003D45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Прву фазу представља</w:t>
      </w:r>
      <w:r w:rsidR="003D456F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амфитеатар од дрвета</w:t>
      </w:r>
      <w:r w:rsidR="003D456F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док другу фазу карактерише зидани објекат у комбинацији камена и дрвета. </w:t>
      </w:r>
      <w:r w:rsidR="009F7571">
        <w:rPr>
          <w:rFonts w:ascii="Times New Roman" w:hAnsi="Times New Roman" w:cs="Times New Roman"/>
          <w:noProof/>
          <w:sz w:val="24"/>
          <w:szCs w:val="24"/>
          <w:lang w:val="sr-Cyrl-CS"/>
        </w:rPr>
        <w:t>Издвојена</w:t>
      </w:r>
      <w:r w:rsidR="003D456F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 три</w:t>
      </w:r>
      <w:r w:rsidR="008B23C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основна стратиграфска и хронолошка хоризонта:</w:t>
      </w:r>
      <w:r w:rsidR="008B23C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1)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хоризонт прве половине, односно, прве четвртине 2. века</w:t>
      </w:r>
      <w:r w:rsidR="008B23C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2)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хоризонт датован од друге четвртине, одно</w:t>
      </w:r>
      <w:r w:rsidR="009F7571">
        <w:rPr>
          <w:rFonts w:ascii="Times New Roman" w:hAnsi="Times New Roman" w:cs="Times New Roman"/>
          <w:noProof/>
          <w:sz w:val="24"/>
          <w:szCs w:val="24"/>
          <w:lang w:val="sr-Cyrl-CS"/>
        </w:rPr>
        <w:t>с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но од средине 2. </w:t>
      </w:r>
      <w:r w:rsid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д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о краја 3. века;</w:t>
      </w:r>
      <w:r w:rsidR="009F757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B23C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>3)</w:t>
      </w:r>
      <w:r w:rsidR="003D136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C6D2D" w:rsidRPr="002C6D2D">
        <w:rPr>
          <w:rFonts w:ascii="Times New Roman" w:hAnsi="Times New Roman" w:cs="Times New Roman"/>
          <w:noProof/>
          <w:sz w:val="24"/>
          <w:szCs w:val="24"/>
          <w:lang w:val="sr-Cyrl-CS"/>
        </w:rPr>
        <w:t>касноантички хоризонт, који припада 4. или, самом крају 5. века.</w:t>
      </w:r>
      <w:r w:rsidR="002C6D2D" w:rsidRPr="002C6D2D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="008B23C0" w:rsidRPr="004B1F3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3D456F" w:rsidRPr="003D1368" w:rsidRDefault="003D1368" w:rsidP="00595AF2">
      <w:pPr>
        <w:spacing w:after="0"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sr-Cyrl-CS"/>
        </w:rPr>
        <w:t xml:space="preserve">Дрвени амфитеатар изграђен је почетком 2. </w:t>
      </w:r>
      <w:r w:rsidR="009F7571">
        <w:rPr>
          <w:rFonts w:ascii="Cambria" w:hAnsi="Cambria"/>
          <w:noProof/>
          <w:sz w:val="24"/>
          <w:szCs w:val="24"/>
          <w:lang w:val="sr-Cyrl-CS"/>
        </w:rPr>
        <w:t>века у непосредној близини војног логора</w:t>
      </w:r>
      <w:r w:rsidR="009F7571" w:rsidRPr="009F7571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9F7571">
        <w:rPr>
          <w:rFonts w:ascii="Cambria" w:hAnsi="Cambria"/>
          <w:noProof/>
          <w:sz w:val="24"/>
          <w:szCs w:val="24"/>
          <w:lang w:val="sr-Cyrl-CS"/>
        </w:rPr>
        <w:t xml:space="preserve">легије </w:t>
      </w:r>
      <w:r w:rsidR="009F7571">
        <w:rPr>
          <w:rFonts w:ascii="Cambria" w:hAnsi="Cambria"/>
          <w:noProof/>
          <w:sz w:val="24"/>
          <w:szCs w:val="24"/>
          <w:lang w:val="sr-Latn-CS"/>
        </w:rPr>
        <w:t>VII Claudia</w:t>
      </w:r>
      <w:r>
        <w:rPr>
          <w:rFonts w:ascii="Cambria" w:hAnsi="Cambria"/>
          <w:noProof/>
          <w:sz w:val="24"/>
          <w:szCs w:val="24"/>
          <w:lang w:val="sr-Cyrl-CS"/>
        </w:rPr>
        <w:t xml:space="preserve">, на око 60 </w:t>
      </w:r>
      <w:r w:rsidR="003D456F" w:rsidRPr="00AD6E44">
        <w:rPr>
          <w:rFonts w:ascii="Cambria" w:hAnsi="Cambria"/>
          <w:noProof/>
          <w:sz w:val="24"/>
          <w:szCs w:val="24"/>
        </w:rPr>
        <w:t>m</w:t>
      </w:r>
      <w:r w:rsidR="003D456F" w:rsidRPr="004B1F39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 xml:space="preserve">од његовог северозападног угла, и настао је као војни амфитетар </w:t>
      </w:r>
      <w:r w:rsidR="00307EA0">
        <w:rPr>
          <w:rFonts w:ascii="Cambria" w:hAnsi="Cambria"/>
          <w:noProof/>
          <w:sz w:val="24"/>
          <w:szCs w:val="24"/>
          <w:lang w:val="sr-Cyrl-CS"/>
        </w:rPr>
        <w:t xml:space="preserve">који су изградили и </w:t>
      </w:r>
      <w:r w:rsidR="009F7571">
        <w:rPr>
          <w:rFonts w:ascii="Cambria" w:hAnsi="Cambria"/>
          <w:noProof/>
          <w:sz w:val="24"/>
          <w:szCs w:val="24"/>
          <w:lang w:val="sr-Cyrl-CS"/>
        </w:rPr>
        <w:t xml:space="preserve">најпре </w:t>
      </w:r>
      <w:r w:rsidR="00307EA0">
        <w:rPr>
          <w:rFonts w:ascii="Cambria" w:hAnsi="Cambria"/>
          <w:noProof/>
          <w:sz w:val="24"/>
          <w:szCs w:val="24"/>
          <w:lang w:val="sr-Cyrl-CS"/>
        </w:rPr>
        <w:t>користили припадници</w:t>
      </w:r>
      <w:r w:rsidR="009F7571">
        <w:rPr>
          <w:rFonts w:ascii="Cambria" w:hAnsi="Cambria"/>
          <w:noProof/>
          <w:sz w:val="24"/>
          <w:szCs w:val="24"/>
          <w:lang w:val="sr-Cyrl-CS"/>
        </w:rPr>
        <w:t xml:space="preserve"> поменуте легије</w:t>
      </w:r>
      <w:r w:rsidR="003D456F" w:rsidRPr="004B1F39">
        <w:rPr>
          <w:rFonts w:ascii="Cambria" w:hAnsi="Cambria"/>
          <w:noProof/>
          <w:sz w:val="24"/>
          <w:szCs w:val="24"/>
          <w:lang w:val="sr-Cyrl-CS"/>
        </w:rPr>
        <w:t>.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Његова дужина износила је</w:t>
      </w:r>
      <w:r w:rsidRPr="004B1F39">
        <w:rPr>
          <w:rFonts w:ascii="Cambria" w:hAnsi="Cambria"/>
          <w:noProof/>
          <w:sz w:val="24"/>
          <w:szCs w:val="24"/>
          <w:lang w:val="sr-Cyrl-CS"/>
        </w:rPr>
        <w:t xml:space="preserve"> 81,70 </w:t>
      </w:r>
      <w:r>
        <w:rPr>
          <w:rFonts w:ascii="Cambria" w:hAnsi="Cambria"/>
          <w:noProof/>
          <w:sz w:val="24"/>
          <w:szCs w:val="24"/>
        </w:rPr>
        <w:t>m</w:t>
      </w:r>
      <w:r>
        <w:rPr>
          <w:rFonts w:ascii="Cambria" w:hAnsi="Cambria"/>
          <w:noProof/>
          <w:sz w:val="24"/>
          <w:szCs w:val="24"/>
          <w:lang w:val="sr-Cyrl-CS"/>
        </w:rPr>
        <w:t xml:space="preserve"> а ширина око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 67,40 </w:t>
      </w:r>
      <w:r w:rsidR="00307EA0" w:rsidRPr="00AD6E44">
        <w:rPr>
          <w:rFonts w:ascii="Cambria" w:hAnsi="Cambria"/>
          <w:noProof/>
          <w:sz w:val="24"/>
          <w:szCs w:val="24"/>
        </w:rPr>
        <w:t>m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. </w:t>
      </w:r>
      <w:r>
        <w:rPr>
          <w:rFonts w:ascii="Cambria" w:hAnsi="Cambria"/>
          <w:noProof/>
          <w:sz w:val="24"/>
          <w:szCs w:val="24"/>
          <w:lang w:val="sr-Cyrl-CS"/>
        </w:rPr>
        <w:t xml:space="preserve">Арена је обухватала површину 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59,60 </w:t>
      </w:r>
      <w:r w:rsidR="00307EA0" w:rsidRPr="00AD6E44">
        <w:rPr>
          <w:rFonts w:ascii="Cambria" w:hAnsi="Cambria"/>
          <w:noProof/>
          <w:sz w:val="24"/>
          <w:szCs w:val="24"/>
        </w:rPr>
        <w:t>x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 48,40 </w:t>
      </w:r>
      <w:r w:rsidR="00307EA0" w:rsidRPr="00AD6E44">
        <w:rPr>
          <w:rFonts w:ascii="Cambria" w:hAnsi="Cambria"/>
          <w:noProof/>
          <w:sz w:val="24"/>
          <w:szCs w:val="24"/>
        </w:rPr>
        <w:t>m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. </w:t>
      </w:r>
      <w:r>
        <w:rPr>
          <w:rFonts w:ascii="Cambria" w:hAnsi="Cambria"/>
          <w:noProof/>
          <w:sz w:val="24"/>
          <w:szCs w:val="24"/>
          <w:lang w:val="sr-Cyrl-CS"/>
        </w:rPr>
        <w:t xml:space="preserve">Током друге четвртине 2. века већ дотрајали дрвени амфитеатар обновљен је и том приликом подигнута је незнатно већа грађевина  зидана у камену и дрвету 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>(</w:t>
      </w:r>
      <w:r>
        <w:rPr>
          <w:rFonts w:ascii="Cambria" w:hAnsi="Cambria"/>
          <w:noProof/>
          <w:sz w:val="24"/>
          <w:szCs w:val="24"/>
          <w:lang w:val="sr-Cyrl-CS"/>
        </w:rPr>
        <w:t>димензије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: 84,05 </w:t>
      </w:r>
      <w:r w:rsidR="00307EA0" w:rsidRPr="00AD6E44">
        <w:rPr>
          <w:rFonts w:ascii="Cambria" w:hAnsi="Cambria"/>
          <w:noProof/>
          <w:sz w:val="24"/>
          <w:szCs w:val="24"/>
        </w:rPr>
        <w:t>x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 73,00 </w:t>
      </w:r>
      <w:r w:rsidR="00307EA0" w:rsidRPr="00AD6E44">
        <w:rPr>
          <w:rFonts w:ascii="Cambria" w:hAnsi="Cambria"/>
          <w:noProof/>
          <w:sz w:val="24"/>
          <w:szCs w:val="24"/>
        </w:rPr>
        <w:t>m</w:t>
      </w:r>
      <w:r w:rsidR="00307EA0" w:rsidRPr="004B1F39">
        <w:rPr>
          <w:rFonts w:ascii="Cambria" w:hAnsi="Cambria"/>
          <w:noProof/>
          <w:sz w:val="24"/>
          <w:szCs w:val="24"/>
          <w:lang w:val="sr-Cyrl-CS"/>
        </w:rPr>
        <w:t xml:space="preserve">.). </w:t>
      </w:r>
      <w:r>
        <w:rPr>
          <w:rFonts w:ascii="Cambria" w:hAnsi="Cambria"/>
          <w:noProof/>
          <w:sz w:val="24"/>
          <w:szCs w:val="24"/>
          <w:lang w:val="sr-Cyrl-CS"/>
        </w:rPr>
        <w:t xml:space="preserve">Поред зидова од камена, остатке овог објекта чинили су и остаци дрвених трибина дефинисани низовима стубова радијално распоређених око зида арене која је била редукована у односу на првобитну. Овај амфитеатар коришћен је до прве половине 4. века када је претрпео знатна оштећења изражена деструкцијом зидова и разношењем грађевинског материјала. Другу етапу најмлађег хоризонта колега Богдановић датује у </w:t>
      </w:r>
      <w:r w:rsidR="009F7571">
        <w:rPr>
          <w:rFonts w:ascii="Cambria" w:hAnsi="Cambria"/>
          <w:noProof/>
          <w:sz w:val="24"/>
          <w:szCs w:val="24"/>
          <w:lang w:val="sr-Cyrl-CS"/>
        </w:rPr>
        <w:t>последњу четвртину или крај 4. и</w:t>
      </w:r>
      <w:r>
        <w:rPr>
          <w:rFonts w:ascii="Cambria" w:hAnsi="Cambria"/>
          <w:noProof/>
          <w:sz w:val="24"/>
          <w:szCs w:val="24"/>
          <w:lang w:val="sr-Cyrl-CS"/>
        </w:rPr>
        <w:t xml:space="preserve"> почетак 5. века, када се над остацима </w:t>
      </w:r>
      <w:r>
        <w:rPr>
          <w:rFonts w:ascii="Cambria" w:hAnsi="Cambria"/>
          <w:noProof/>
          <w:sz w:val="24"/>
          <w:szCs w:val="24"/>
          <w:lang w:val="sr-Cyrl-CS"/>
        </w:rPr>
        <w:lastRenderedPageBreak/>
        <w:t xml:space="preserve">некадашњег амфитеатра Виминацијума формира </w:t>
      </w:r>
      <w:r w:rsidR="009F7571">
        <w:rPr>
          <w:rFonts w:ascii="Cambria" w:hAnsi="Cambria"/>
          <w:noProof/>
          <w:sz w:val="24"/>
          <w:szCs w:val="24"/>
          <w:lang w:val="sr-Cyrl-CS"/>
        </w:rPr>
        <w:t>некропола инхумираних покојника и на својеврстан начин негира његово постојање и улога</w:t>
      </w:r>
      <w:r>
        <w:rPr>
          <w:rFonts w:ascii="Cambria" w:hAnsi="Cambria"/>
          <w:noProof/>
          <w:sz w:val="24"/>
          <w:szCs w:val="24"/>
          <w:lang w:val="sr-Cyrl-CS"/>
        </w:rPr>
        <w:t xml:space="preserve">.  </w:t>
      </w:r>
    </w:p>
    <w:p w:rsidR="00B97990" w:rsidRPr="00B97990" w:rsidRDefault="00B97990" w:rsidP="009F7571">
      <w:pPr>
        <w:autoSpaceDE w:val="0"/>
        <w:autoSpaceDN w:val="0"/>
        <w:adjustRightInd w:val="0"/>
        <w:spacing w:after="100" w:afterAutospacing="1" w:line="360" w:lineRule="auto"/>
        <w:ind w:firstLine="720"/>
        <w:jc w:val="both"/>
        <w:rPr>
          <w:rFonts w:ascii="Cambria" w:hAnsi="Cambria" w:cs="Cambria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Положај амфитеатра уз легијски логор, закључује колега Богдановић, уобичајен је за пограничне провинције и он јасно представља пример војног амфитеатра из периода 1. и 2. века. У његовој изградњи учествовали су управо припадници легије</w:t>
      </w:r>
      <w:r w:rsidR="00595AF2" w:rsidRPr="004B1F39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595AF2">
        <w:rPr>
          <w:rFonts w:ascii="Cambria" w:hAnsi="Cambria"/>
          <w:noProof/>
          <w:sz w:val="24"/>
          <w:szCs w:val="24"/>
        </w:rPr>
        <w:t>VII</w:t>
      </w:r>
      <w:r w:rsidR="00595AF2" w:rsidRPr="004B1F39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</w:rPr>
        <w:t>Claudia</w:t>
      </w:r>
      <w:r w:rsidR="00595AF2" w:rsidRPr="004B1F39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>
        <w:rPr>
          <w:rFonts w:ascii="Cambria" w:hAnsi="Cambria"/>
          <w:noProof/>
          <w:sz w:val="24"/>
          <w:szCs w:val="24"/>
          <w:lang w:val="sr-Cyrl-CS"/>
        </w:rPr>
        <w:t xml:space="preserve">што потврђују опеке са печатом ове јединице нађене у дренажном каналу и другим конструкцијама првобитног амфитеатра.   </w:t>
      </w:r>
      <w:r>
        <w:rPr>
          <w:rFonts w:ascii="Cambria" w:hAnsi="Cambria" w:cs="Cambria"/>
          <w:sz w:val="24"/>
          <w:szCs w:val="24"/>
          <w:lang w:val="sr-Cyrl-CS"/>
        </w:rPr>
        <w:t xml:space="preserve">За подизање ове грађевине, коришћени су природни ресурси доступни у непосредној близини, односно са територије коју је контролисала </w:t>
      </w:r>
      <w:r w:rsidR="009F7571">
        <w:rPr>
          <w:rFonts w:ascii="Cambria" w:hAnsi="Cambria" w:cs="Cambria"/>
          <w:sz w:val="24"/>
          <w:szCs w:val="24"/>
          <w:lang w:val="sr-Cyrl-CS"/>
        </w:rPr>
        <w:t>наведена</w:t>
      </w:r>
      <w:r>
        <w:rPr>
          <w:rFonts w:ascii="Cambria" w:hAnsi="Cambria" w:cs="Cambria"/>
          <w:sz w:val="24"/>
          <w:szCs w:val="24"/>
          <w:lang w:val="sr-Cyrl-CS"/>
        </w:rPr>
        <w:t xml:space="preserve"> легија.</w:t>
      </w:r>
      <w:r w:rsidR="00456326">
        <w:rPr>
          <w:rFonts w:ascii="Cambria" w:hAnsi="Cambria" w:cs="Cambria"/>
          <w:sz w:val="24"/>
          <w:szCs w:val="24"/>
          <w:lang w:val="sr-Cyrl-CS"/>
        </w:rPr>
        <w:t xml:space="preserve"> За дрвену гра</w:t>
      </w:r>
      <w:r w:rsidR="009F7571">
        <w:rPr>
          <w:rFonts w:ascii="Cambria" w:hAnsi="Cambria" w:cs="Cambria"/>
          <w:sz w:val="24"/>
          <w:szCs w:val="24"/>
          <w:lang w:val="sr-Cyrl-CS"/>
        </w:rPr>
        <w:t>ђу су углавном коришћени буква и</w:t>
      </w:r>
      <w:r w:rsidR="00456326">
        <w:rPr>
          <w:rFonts w:ascii="Cambria" w:hAnsi="Cambria" w:cs="Cambria"/>
          <w:sz w:val="24"/>
          <w:szCs w:val="24"/>
          <w:lang w:val="sr-Cyrl-CS"/>
        </w:rPr>
        <w:t xml:space="preserve"> храст који су </w:t>
      </w:r>
      <w:r w:rsidR="009F7571">
        <w:rPr>
          <w:rFonts w:ascii="Cambria" w:hAnsi="Cambria" w:cs="Cambria"/>
          <w:sz w:val="24"/>
          <w:szCs w:val="24"/>
          <w:lang w:val="sr-Cyrl-CS"/>
        </w:rPr>
        <w:t xml:space="preserve">извесно </w:t>
      </w:r>
      <w:r w:rsidR="00456326">
        <w:rPr>
          <w:rFonts w:ascii="Cambria" w:hAnsi="Cambria" w:cs="Cambria"/>
          <w:sz w:val="24"/>
          <w:szCs w:val="24"/>
          <w:lang w:val="sr-Cyrl-CS"/>
        </w:rPr>
        <w:t>расли у околним шумама. Слично томе, локалне врсте камена (шкриљац и кречњак) као и састав малтера упућују на локалне материјал</w:t>
      </w:r>
      <w:r w:rsidR="009F7571">
        <w:rPr>
          <w:rFonts w:ascii="Cambria" w:hAnsi="Cambria" w:cs="Cambria"/>
          <w:sz w:val="24"/>
          <w:szCs w:val="24"/>
          <w:lang w:val="sr-Cyrl-CS"/>
        </w:rPr>
        <w:t>е</w:t>
      </w:r>
      <w:r w:rsidR="00456326">
        <w:rPr>
          <w:rFonts w:ascii="Cambria" w:hAnsi="Cambria" w:cs="Cambria"/>
          <w:sz w:val="24"/>
          <w:szCs w:val="24"/>
          <w:lang w:val="sr-Cyrl-CS"/>
        </w:rPr>
        <w:t xml:space="preserve"> и уобичајене технике градње примењене и на другим значајнијим објектима до сада истраженим у Виминацијуму. </w:t>
      </w:r>
    </w:p>
    <w:p w:rsidR="00595AF2" w:rsidRPr="002C6D2D" w:rsidRDefault="00456326" w:rsidP="009F7571">
      <w:pPr>
        <w:autoSpaceDE w:val="0"/>
        <w:autoSpaceDN w:val="0"/>
        <w:adjustRightInd w:val="0"/>
        <w:spacing w:after="100" w:afterAutospacing="1" w:line="360" w:lineRule="auto"/>
        <w:ind w:firstLine="720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>
        <w:rPr>
          <w:rFonts w:ascii="Cambria" w:hAnsi="Cambria"/>
          <w:bCs/>
          <w:noProof/>
          <w:sz w:val="24"/>
          <w:szCs w:val="24"/>
          <w:lang w:val="sr-Cyrl-CS"/>
        </w:rPr>
        <w:t>Интересантни су и и закључци везани за капацитет виминацијумског амфитеатра који је могао да износи између</w:t>
      </w:r>
      <w:r w:rsidR="00595AF2" w:rsidRPr="004B1F39">
        <w:rPr>
          <w:rFonts w:ascii="Cambria" w:hAnsi="Cambria"/>
          <w:sz w:val="24"/>
          <w:szCs w:val="24"/>
          <w:lang w:val="sr-Cyrl-CS"/>
        </w:rPr>
        <w:t xml:space="preserve"> </w:t>
      </w:r>
      <w:r w:rsidR="008B23C0" w:rsidRPr="004B1F39">
        <w:rPr>
          <w:rFonts w:ascii="Cambria" w:hAnsi="Cambria"/>
          <w:noProof/>
          <w:sz w:val="24"/>
          <w:szCs w:val="24"/>
          <w:lang w:val="sr-Cyrl-CS"/>
        </w:rPr>
        <w:t xml:space="preserve">4750 </w:t>
      </w:r>
      <w:r>
        <w:rPr>
          <w:rFonts w:ascii="Cambria" w:hAnsi="Cambria"/>
          <w:noProof/>
          <w:sz w:val="24"/>
          <w:szCs w:val="24"/>
          <w:lang w:val="sr-Cyrl-CS"/>
        </w:rPr>
        <w:t>и</w:t>
      </w:r>
      <w:r w:rsidR="00595AF2" w:rsidRPr="004B1F39">
        <w:rPr>
          <w:rFonts w:ascii="Cambria" w:hAnsi="Cambria"/>
          <w:b/>
          <w:noProof/>
          <w:sz w:val="24"/>
          <w:szCs w:val="24"/>
          <w:lang w:val="sr-Cyrl-CS"/>
        </w:rPr>
        <w:t xml:space="preserve"> </w:t>
      </w:r>
      <w:r w:rsidR="00595AF2" w:rsidRPr="004B1F39">
        <w:rPr>
          <w:rFonts w:ascii="Cambria" w:hAnsi="Cambria"/>
          <w:noProof/>
          <w:sz w:val="24"/>
          <w:szCs w:val="24"/>
          <w:lang w:val="sr-Cyrl-CS"/>
        </w:rPr>
        <w:t xml:space="preserve">5250 </w:t>
      </w:r>
      <w:r>
        <w:rPr>
          <w:rFonts w:ascii="Cambria" w:hAnsi="Cambria"/>
          <w:noProof/>
          <w:sz w:val="24"/>
          <w:szCs w:val="24"/>
          <w:lang w:val="sr-Cyrl-CS"/>
        </w:rPr>
        <w:t>гледалаца</w:t>
      </w:r>
      <w:r w:rsidR="008B23C0" w:rsidRPr="004B1F39">
        <w:rPr>
          <w:rFonts w:ascii="Cambria" w:hAnsi="Cambria"/>
          <w:noProof/>
          <w:sz w:val="24"/>
          <w:szCs w:val="24"/>
          <w:lang w:val="sr-Cyrl-CS"/>
        </w:rPr>
        <w:t xml:space="preserve">. </w:t>
      </w:r>
      <w:r w:rsidR="00595AF2" w:rsidRPr="004B1F39">
        <w:rPr>
          <w:rFonts w:ascii="Cambria" w:hAnsi="Cambria"/>
          <w:bCs/>
          <w:noProof/>
          <w:sz w:val="24"/>
          <w:szCs w:val="24"/>
          <w:lang w:val="sr-Cyrl-CS"/>
        </w:rPr>
        <w:t xml:space="preserve"> </w:t>
      </w:r>
      <w:r w:rsidR="002C6D2D">
        <w:rPr>
          <w:rFonts w:ascii="Cambria" w:hAnsi="Cambria"/>
          <w:bCs/>
          <w:noProof/>
          <w:sz w:val="24"/>
          <w:szCs w:val="24"/>
          <w:lang w:val="sr-Cyrl-CS"/>
        </w:rPr>
        <w:t>Примењујући методологију</w:t>
      </w:r>
      <w:r w:rsidR="00595AF2" w:rsidRPr="004B1F39">
        <w:rPr>
          <w:rFonts w:ascii="Cambria" w:hAnsi="Cambria" w:cs="Cambria"/>
          <w:sz w:val="24"/>
          <w:szCs w:val="24"/>
          <w:lang w:val="sr-Cyrl-CS"/>
        </w:rPr>
        <w:t xml:space="preserve"> </w:t>
      </w:r>
      <w:r w:rsidR="00595AF2">
        <w:rPr>
          <w:rFonts w:ascii="Cambria" w:hAnsi="Cambria" w:cs="Cambria"/>
          <w:sz w:val="24"/>
          <w:szCs w:val="24"/>
        </w:rPr>
        <w:t>M</w:t>
      </w:r>
      <w:r w:rsidR="00595AF2" w:rsidRPr="004B1F39">
        <w:rPr>
          <w:rFonts w:ascii="Cambria" w:hAnsi="Cambria" w:cs="Cambria"/>
          <w:sz w:val="24"/>
          <w:szCs w:val="24"/>
          <w:lang w:val="sr-Cyrl-CS"/>
        </w:rPr>
        <w:t xml:space="preserve">. </w:t>
      </w:r>
      <w:r w:rsidR="00595AF2">
        <w:rPr>
          <w:rFonts w:ascii="Cambria" w:hAnsi="Cambria" w:cs="Cambria"/>
          <w:sz w:val="24"/>
          <w:szCs w:val="24"/>
        </w:rPr>
        <w:t>K</w:t>
      </w:r>
      <w:r w:rsidR="00595AF2" w:rsidRPr="004B1F39">
        <w:rPr>
          <w:rFonts w:ascii="Cambria" w:hAnsi="Cambria" w:cs="Cambria"/>
          <w:sz w:val="24"/>
          <w:szCs w:val="24"/>
          <w:lang w:val="sr-Cyrl-CS"/>
        </w:rPr>
        <w:t xml:space="preserve">. </w:t>
      </w:r>
      <w:r>
        <w:rPr>
          <w:rFonts w:ascii="Cambria" w:hAnsi="Cambria" w:cs="Cambria"/>
          <w:sz w:val="24"/>
          <w:szCs w:val="24"/>
          <w:lang w:val="sr-Cyrl-CS"/>
        </w:rPr>
        <w:t>Торнтон</w:t>
      </w:r>
      <w:r w:rsidRPr="004B1F39">
        <w:rPr>
          <w:rFonts w:ascii="Cambria" w:hAnsi="Cambria" w:cs="Cambria"/>
          <w:sz w:val="24"/>
          <w:szCs w:val="24"/>
          <w:lang w:val="sr-Cyrl-CS"/>
        </w:rPr>
        <w:t xml:space="preserve"> </w:t>
      </w:r>
      <w:r>
        <w:rPr>
          <w:rFonts w:ascii="Cambria" w:hAnsi="Cambria" w:cs="Cambria"/>
          <w:sz w:val="24"/>
          <w:szCs w:val="24"/>
          <w:lang w:val="sr-Cyrl-CS"/>
        </w:rPr>
        <w:t xml:space="preserve"> и Р. Л. Торнтон</w:t>
      </w:r>
      <w:r w:rsidR="002C6D2D" w:rsidRPr="004B1F39">
        <w:rPr>
          <w:rFonts w:ascii="Cambria" w:hAnsi="Cambria" w:cs="Cambria"/>
          <w:sz w:val="24"/>
          <w:szCs w:val="24"/>
          <w:lang w:val="sr-Cyrl-CS"/>
        </w:rPr>
        <w:t xml:space="preserve"> (</w:t>
      </w:r>
      <w:r w:rsidR="002C6D2D">
        <w:rPr>
          <w:rFonts w:ascii="Cambria" w:hAnsi="Cambria" w:cs="Cambria"/>
          <w:sz w:val="24"/>
          <w:szCs w:val="24"/>
        </w:rPr>
        <w:t>Thornton</w:t>
      </w:r>
      <w:r w:rsidR="002C6D2D" w:rsidRPr="004B1F39">
        <w:rPr>
          <w:rFonts w:ascii="Cambria" w:hAnsi="Cambria" w:cs="Cambria"/>
          <w:sz w:val="24"/>
          <w:szCs w:val="24"/>
          <w:lang w:val="sr-Cyrl-CS"/>
        </w:rPr>
        <w:t xml:space="preserve">, </w:t>
      </w:r>
      <w:r w:rsidR="002C6D2D">
        <w:rPr>
          <w:rFonts w:ascii="Cambria" w:hAnsi="Cambria" w:cs="Cambria"/>
          <w:sz w:val="24"/>
          <w:szCs w:val="24"/>
        </w:rPr>
        <w:t>Thornton</w:t>
      </w:r>
      <w:r w:rsidR="002C6D2D" w:rsidRPr="004B1F39">
        <w:rPr>
          <w:rFonts w:ascii="Cambria" w:hAnsi="Cambria" w:cs="Cambria"/>
          <w:sz w:val="24"/>
          <w:szCs w:val="24"/>
          <w:lang w:val="sr-Cyrl-CS"/>
        </w:rPr>
        <w:t xml:space="preserve"> 2008)</w:t>
      </w:r>
      <w:r w:rsidR="009F7571">
        <w:rPr>
          <w:rFonts w:ascii="Cambria" w:hAnsi="Cambria" w:cs="Cambria"/>
          <w:sz w:val="24"/>
          <w:szCs w:val="24"/>
          <w:lang w:val="sr-Cyrl-CS"/>
        </w:rPr>
        <w:t xml:space="preserve"> засновану</w:t>
      </w:r>
      <w:r>
        <w:rPr>
          <w:rFonts w:ascii="Cambria" w:hAnsi="Cambria" w:cs="Cambria"/>
          <w:sz w:val="24"/>
          <w:szCs w:val="24"/>
          <w:lang w:val="sr-Cyrl-CS"/>
        </w:rPr>
        <w:t xml:space="preserve"> на односу утрошеног рада и времена, као и врстама грађевинског материјала</w:t>
      </w:r>
      <w:r w:rsidR="002C6D2D" w:rsidRPr="004B1F39">
        <w:rPr>
          <w:rFonts w:ascii="Cambria" w:hAnsi="Cambria" w:cs="Cambria"/>
          <w:sz w:val="24"/>
          <w:szCs w:val="24"/>
          <w:lang w:val="sr-Cyrl-CS"/>
        </w:rPr>
        <w:t>,</w:t>
      </w:r>
      <w:r>
        <w:rPr>
          <w:rFonts w:ascii="Cambria" w:hAnsi="Cambria" w:cs="Cambria"/>
          <w:sz w:val="24"/>
          <w:szCs w:val="24"/>
          <w:lang w:val="sr-Cyrl-CS"/>
        </w:rPr>
        <w:t xml:space="preserve"> колега Богдановић је изнео предпоставку </w:t>
      </w:r>
      <w:r w:rsidR="002C6D2D">
        <w:rPr>
          <w:rFonts w:ascii="Cambria" w:hAnsi="Cambria" w:cs="Cambria"/>
          <w:sz w:val="24"/>
          <w:szCs w:val="24"/>
          <w:lang w:val="sr-Cyrl-CS"/>
        </w:rPr>
        <w:t xml:space="preserve">да је </w:t>
      </w:r>
      <w:r w:rsidR="008F7485">
        <w:rPr>
          <w:rFonts w:ascii="Cambria" w:hAnsi="Cambria" w:cs="Cambria"/>
          <w:sz w:val="24"/>
          <w:szCs w:val="24"/>
          <w:lang w:val="sr-Cyrl-CS"/>
        </w:rPr>
        <w:t>за изградњу</w:t>
      </w:r>
      <w:r w:rsidR="002C6D2D">
        <w:rPr>
          <w:rFonts w:ascii="Cambria" w:hAnsi="Cambria" w:cs="Cambria"/>
          <w:sz w:val="24"/>
          <w:szCs w:val="24"/>
          <w:lang w:val="sr-Cyrl-CS"/>
        </w:rPr>
        <w:t xml:space="preserve"> дрвеног амфитетатра у Вими</w:t>
      </w:r>
      <w:r w:rsidR="008F7485">
        <w:rPr>
          <w:rFonts w:ascii="Cambria" w:hAnsi="Cambria" w:cs="Cambria"/>
          <w:sz w:val="24"/>
          <w:szCs w:val="24"/>
          <w:lang w:val="sr-Cyrl-CS"/>
        </w:rPr>
        <w:t>нацијуму могло да буде утрошено</w:t>
      </w:r>
      <w:r w:rsidR="007C48C4">
        <w:rPr>
          <w:rFonts w:ascii="Cambria" w:hAnsi="Cambria" w:cs="Cambria"/>
          <w:sz w:val="24"/>
          <w:szCs w:val="24"/>
          <w:lang w:val="sr-Cyrl-CS"/>
        </w:rPr>
        <w:t xml:space="preserve"> од 20 </w:t>
      </w:r>
      <w:r w:rsidR="002C6D2D">
        <w:rPr>
          <w:rFonts w:ascii="Cambria" w:hAnsi="Cambria" w:cs="Cambria"/>
          <w:sz w:val="24"/>
          <w:szCs w:val="24"/>
          <w:lang w:val="sr-Cyrl-CS"/>
        </w:rPr>
        <w:t xml:space="preserve">– 30.000 </w:t>
      </w:r>
      <w:r w:rsidR="008F7485">
        <w:rPr>
          <w:rFonts w:ascii="Cambria" w:hAnsi="Cambria" w:cs="Cambria"/>
          <w:sz w:val="24"/>
          <w:szCs w:val="24"/>
          <w:lang w:val="sr-Cyrl-CS"/>
        </w:rPr>
        <w:t xml:space="preserve"> до 770.</w:t>
      </w:r>
      <w:r w:rsidR="002C6D2D">
        <w:rPr>
          <w:rFonts w:ascii="Cambria" w:hAnsi="Cambria" w:cs="Cambria"/>
          <w:sz w:val="24"/>
          <w:szCs w:val="24"/>
          <w:lang w:val="sr-Cyrl-CS"/>
        </w:rPr>
        <w:t>000 сестерција</w:t>
      </w:r>
      <w:r w:rsidR="008F7485">
        <w:rPr>
          <w:rFonts w:ascii="Cambria" w:hAnsi="Cambria" w:cs="Cambria"/>
          <w:sz w:val="24"/>
          <w:szCs w:val="24"/>
          <w:lang w:val="sr-Cyrl-CS"/>
        </w:rPr>
        <w:t>. К</w:t>
      </w:r>
      <w:r w:rsidR="002C6D2D">
        <w:rPr>
          <w:rFonts w:ascii="Cambria" w:hAnsi="Cambria" w:cs="Cambria"/>
          <w:sz w:val="24"/>
          <w:szCs w:val="24"/>
          <w:lang w:val="sr-Cyrl-CS"/>
        </w:rPr>
        <w:t>ада се ради о зиданом амфитетатру</w:t>
      </w:r>
      <w:r w:rsidR="008F7485">
        <w:rPr>
          <w:rFonts w:ascii="Cambria" w:hAnsi="Cambria" w:cs="Cambria"/>
          <w:sz w:val="24"/>
          <w:szCs w:val="24"/>
          <w:lang w:val="sr-Cyrl-CS"/>
        </w:rPr>
        <w:t>,</w:t>
      </w:r>
      <w:r w:rsidR="002C6D2D">
        <w:rPr>
          <w:rFonts w:ascii="Cambria" w:hAnsi="Cambria" w:cs="Cambria"/>
          <w:sz w:val="24"/>
          <w:szCs w:val="24"/>
          <w:lang w:val="sr-Cyrl-CS"/>
        </w:rPr>
        <w:t xml:space="preserve"> овај износ је могао да достигне чак и 840.000 сестерција. </w:t>
      </w: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64DE5" w:rsidRDefault="00D64DE5" w:rsidP="000673F4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F7571" w:rsidRDefault="009F7571" w:rsidP="000673F4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673F4" w:rsidRDefault="000673F4" w:rsidP="000673F4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6. Закључак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0673F4" w:rsidRPr="004B1F39" w:rsidRDefault="000673F4" w:rsidP="005C25A6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Дисертацију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4B1F39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>Изградња римског амфитеатра на примеру Виминацијума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одликује солидан методолошки приступ и добро осмишљен концепт рада уз коришћење релевантне и обимне научне литературе. У изради докторске тезе кандидат се придржавао предвиђеног истраживачког плана и тиме у највећој мери одговорио на постављене захтеве. Питање </w:t>
      </w:r>
      <w:r w:rsidRPr="004B1F39">
        <w:rPr>
          <w:rFonts w:ascii="Times New Roman" w:eastAsia="Times New Roman" w:hAnsi="Times New Roman" w:cs="Times New Roman"/>
          <w:sz w:val="24"/>
          <w:szCs w:val="24"/>
          <w:lang w:val="sr-Cyrl-CS"/>
        </w:rPr>
        <w:t>настанка, изградње и трајања једног римског амфитеатра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тлу 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данашње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Србије 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његове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улоге у 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друштвеном животу и урбаном развоју Виминацијума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до сада детаљније разматрано у форми посебне научне синтезе што свакако указује да је рад </w:t>
      </w:r>
      <w:r w:rsidRPr="004B1F3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Ивана Богдановића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оригинално научно дело са посебним значајем за будућа истраживања 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овом пољу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Имајући све наведено у виду износимо пред Наставно-научно веће Филозофског факултета Универзитета у Београду позитивну оцену рада </w:t>
      </w:r>
      <w:r w:rsidR="005C25A6" w:rsidRPr="004B1F39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>Изградња римског амфитеатра на примеру Виминацијума</w:t>
      </w:r>
      <w:r w:rsidRPr="004B1F3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 сматрамо да се може приступити његовој јавној одбрани.</w:t>
      </w: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Београду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201</w:t>
      </w:r>
      <w:r w:rsidRPr="004B1F39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:rsidR="005C25A6" w:rsidRDefault="005C25A6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73F4" w:rsidRDefault="000673F4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 др Ненад Тасић (ментор)</w:t>
      </w:r>
    </w:p>
    <w:p w:rsidR="005C25A6" w:rsidRDefault="005C25A6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5C25A6" w:rsidRDefault="005C25A6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</w:p>
    <w:p w:rsidR="005C25A6" w:rsidRDefault="005C25A6" w:rsidP="005C25A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B1F39">
        <w:rPr>
          <w:rFonts w:ascii="Times New Roman" w:hAnsi="Times New Roman" w:cs="Times New Roman"/>
          <w:sz w:val="24"/>
          <w:szCs w:val="24"/>
          <w:lang w:val="sr-Cyrl-BA"/>
        </w:rPr>
        <w:t>Миомир Кораћ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научни саветник</w:t>
      </w:r>
    </w:p>
    <w:p w:rsidR="000673F4" w:rsidRDefault="000673F4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0673F4" w:rsidRDefault="000673F4" w:rsidP="000673F4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 др Мирослав Вујовић</w:t>
      </w:r>
    </w:p>
    <w:p w:rsidR="000673F4" w:rsidRDefault="000673F4" w:rsidP="005C25A6">
      <w:pPr>
        <w:ind w:left="360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______________________</w:t>
      </w:r>
    </w:p>
    <w:p w:rsidR="000673F4" w:rsidRPr="004B1F39" w:rsidRDefault="000673F4" w:rsidP="005C25A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доц. др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Јелена Цвијетић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:rsidR="00710C2E" w:rsidRPr="004B1F39" w:rsidRDefault="00710C2E">
      <w:pPr>
        <w:rPr>
          <w:lang w:val="sr-Cyrl-BA"/>
        </w:rPr>
      </w:pPr>
    </w:p>
    <w:sectPr w:rsidR="00710C2E" w:rsidRPr="004B1F39" w:rsidSect="00B1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A8" w:rsidRDefault="00A764A8" w:rsidP="00821C47">
      <w:pPr>
        <w:spacing w:after="0" w:line="240" w:lineRule="auto"/>
      </w:pPr>
      <w:r>
        <w:separator/>
      </w:r>
    </w:p>
  </w:endnote>
  <w:endnote w:type="continuationSeparator" w:id="0">
    <w:p w:rsidR="00A764A8" w:rsidRDefault="00A764A8" w:rsidP="0082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esavska BG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A8" w:rsidRDefault="00A764A8" w:rsidP="00821C47">
      <w:pPr>
        <w:spacing w:after="0" w:line="240" w:lineRule="auto"/>
      </w:pPr>
      <w:r>
        <w:separator/>
      </w:r>
    </w:p>
  </w:footnote>
  <w:footnote w:type="continuationSeparator" w:id="0">
    <w:p w:rsidR="00A764A8" w:rsidRDefault="00A764A8" w:rsidP="00821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24DD7"/>
    <w:multiLevelType w:val="hybridMultilevel"/>
    <w:tmpl w:val="713A4944"/>
    <w:lvl w:ilvl="0" w:tplc="21F29B6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eastAsia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036896"/>
    <w:multiLevelType w:val="hybridMultilevel"/>
    <w:tmpl w:val="FE3039E6"/>
    <w:lvl w:ilvl="0" w:tplc="8AEC2980">
      <w:start w:val="201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F4"/>
    <w:rsid w:val="00055312"/>
    <w:rsid w:val="000673F4"/>
    <w:rsid w:val="00070EE5"/>
    <w:rsid w:val="0008265A"/>
    <w:rsid w:val="000A603A"/>
    <w:rsid w:val="000B3B79"/>
    <w:rsid w:val="002468A0"/>
    <w:rsid w:val="002C6D2D"/>
    <w:rsid w:val="00307EA0"/>
    <w:rsid w:val="003576F8"/>
    <w:rsid w:val="00383822"/>
    <w:rsid w:val="003D1368"/>
    <w:rsid w:val="003D456F"/>
    <w:rsid w:val="003E3DBB"/>
    <w:rsid w:val="00456326"/>
    <w:rsid w:val="004B1F39"/>
    <w:rsid w:val="004D67F0"/>
    <w:rsid w:val="005344A2"/>
    <w:rsid w:val="00544628"/>
    <w:rsid w:val="005471A9"/>
    <w:rsid w:val="0055085C"/>
    <w:rsid w:val="0057249C"/>
    <w:rsid w:val="005869DF"/>
    <w:rsid w:val="00595AF2"/>
    <w:rsid w:val="005C25A6"/>
    <w:rsid w:val="005F2D98"/>
    <w:rsid w:val="00645687"/>
    <w:rsid w:val="00710C2E"/>
    <w:rsid w:val="00774B30"/>
    <w:rsid w:val="007C48C4"/>
    <w:rsid w:val="007E263A"/>
    <w:rsid w:val="00821C47"/>
    <w:rsid w:val="008B23C0"/>
    <w:rsid w:val="008F7485"/>
    <w:rsid w:val="009F7571"/>
    <w:rsid w:val="00A25136"/>
    <w:rsid w:val="00A764A8"/>
    <w:rsid w:val="00B11CCE"/>
    <w:rsid w:val="00B97990"/>
    <w:rsid w:val="00BD326F"/>
    <w:rsid w:val="00BE01C9"/>
    <w:rsid w:val="00BF3484"/>
    <w:rsid w:val="00D17A54"/>
    <w:rsid w:val="00D425DF"/>
    <w:rsid w:val="00D64DE5"/>
    <w:rsid w:val="00D83187"/>
    <w:rsid w:val="00D9264F"/>
    <w:rsid w:val="00DD3A20"/>
    <w:rsid w:val="00DF5A7B"/>
    <w:rsid w:val="00E95DF3"/>
    <w:rsid w:val="00F31CF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3B79"/>
    <w:pPr>
      <w:keepNext/>
      <w:spacing w:before="240" w:after="60"/>
      <w:outlineLvl w:val="0"/>
    </w:pPr>
    <w:rPr>
      <w:rFonts w:ascii="MT Extra" w:eastAsia="MT Extra" w:hAnsi="MT Extra" w:cs="MT Extr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0673F4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73F4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fontstyle01">
    <w:name w:val="fontstyle01"/>
    <w:basedOn w:val="DefaultParagraphFont"/>
    <w:rsid w:val="000673F4"/>
    <w:rPr>
      <w:rFonts w:ascii="TimesNewRoman" w:eastAsia="TimesNewRoman" w:hint="eastAsia"/>
      <w:b w:val="0"/>
      <w:bCs w:val="0"/>
      <w:i w:val="0"/>
      <w:iCs w:val="0"/>
      <w:color w:val="000000"/>
      <w:sz w:val="26"/>
      <w:szCs w:val="26"/>
    </w:rPr>
  </w:style>
  <w:style w:type="character" w:customStyle="1" w:styleId="st">
    <w:name w:val="st"/>
    <w:basedOn w:val="DefaultParagraphFont"/>
    <w:rsid w:val="000673F4"/>
  </w:style>
  <w:style w:type="character" w:styleId="Emphasis">
    <w:name w:val="Emphasis"/>
    <w:basedOn w:val="DefaultParagraphFont"/>
    <w:uiPriority w:val="20"/>
    <w:qFormat/>
    <w:rsid w:val="000673F4"/>
    <w:rPr>
      <w:i/>
      <w:iCs/>
    </w:rPr>
  </w:style>
  <w:style w:type="paragraph" w:styleId="NoSpacing">
    <w:name w:val="No Spacing"/>
    <w:uiPriority w:val="1"/>
    <w:qFormat/>
    <w:rsid w:val="00070E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3">
    <w:name w:val="A3"/>
    <w:uiPriority w:val="99"/>
    <w:rsid w:val="00070EE5"/>
    <w:rPr>
      <w:rFonts w:cs="Resavska BG"/>
      <w:color w:val="211D1E"/>
      <w:sz w:val="20"/>
      <w:szCs w:val="20"/>
    </w:rPr>
  </w:style>
  <w:style w:type="paragraph" w:styleId="ListParagraph">
    <w:name w:val="List Paragraph"/>
    <w:basedOn w:val="Normal"/>
    <w:uiPriority w:val="34"/>
    <w:qFormat/>
    <w:rsid w:val="003838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3B79"/>
    <w:rPr>
      <w:rFonts w:ascii="MT Extra" w:eastAsia="MT Extra" w:hAnsi="MT Extra" w:cs="MT Extra"/>
      <w:b/>
      <w:bCs/>
      <w:kern w:val="32"/>
      <w:sz w:val="32"/>
      <w:szCs w:val="32"/>
    </w:rPr>
  </w:style>
  <w:style w:type="character" w:customStyle="1" w:styleId="mw-headline">
    <w:name w:val="mw-headline"/>
    <w:rsid w:val="00055312"/>
  </w:style>
  <w:style w:type="character" w:styleId="CommentReference">
    <w:name w:val="annotation reference"/>
    <w:uiPriority w:val="99"/>
    <w:semiHidden/>
    <w:unhideWhenUsed/>
    <w:rsid w:val="00BF3484"/>
    <w:rPr>
      <w:sz w:val="16"/>
      <w:szCs w:val="16"/>
    </w:rPr>
  </w:style>
  <w:style w:type="character" w:customStyle="1" w:styleId="a-size-large">
    <w:name w:val="a-size-large"/>
    <w:rsid w:val="00BF3484"/>
  </w:style>
  <w:style w:type="paragraph" w:styleId="FootnoteText">
    <w:name w:val="footnote text"/>
    <w:aliases w:val=" Char"/>
    <w:basedOn w:val="Normal"/>
    <w:link w:val="FootnoteTextChar"/>
    <w:uiPriority w:val="99"/>
    <w:unhideWhenUsed/>
    <w:rsid w:val="00821C47"/>
    <w:pPr>
      <w:spacing w:after="0" w:line="240" w:lineRule="auto"/>
    </w:pPr>
    <w:rPr>
      <w:rFonts w:ascii="MT Extra" w:eastAsia="MT Extra" w:hAnsi="MT Extra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uiPriority w:val="99"/>
    <w:rsid w:val="00821C47"/>
    <w:rPr>
      <w:rFonts w:ascii="MT Extra" w:eastAsia="MT Extra" w:hAnsi="MT Extra" w:cs="Times New Roman"/>
      <w:sz w:val="20"/>
      <w:szCs w:val="20"/>
    </w:rPr>
  </w:style>
  <w:style w:type="character" w:styleId="FootnoteReference">
    <w:name w:val="footnote reference"/>
    <w:unhideWhenUsed/>
    <w:rsid w:val="00821C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3B79"/>
    <w:pPr>
      <w:keepNext/>
      <w:spacing w:before="240" w:after="60"/>
      <w:outlineLvl w:val="0"/>
    </w:pPr>
    <w:rPr>
      <w:rFonts w:ascii="MT Extra" w:eastAsia="MT Extra" w:hAnsi="MT Extra" w:cs="MT Extr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0673F4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73F4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fontstyle01">
    <w:name w:val="fontstyle01"/>
    <w:basedOn w:val="DefaultParagraphFont"/>
    <w:rsid w:val="000673F4"/>
    <w:rPr>
      <w:rFonts w:ascii="TimesNewRoman" w:eastAsia="TimesNewRoman" w:hint="eastAsia"/>
      <w:b w:val="0"/>
      <w:bCs w:val="0"/>
      <w:i w:val="0"/>
      <w:iCs w:val="0"/>
      <w:color w:val="000000"/>
      <w:sz w:val="26"/>
      <w:szCs w:val="26"/>
    </w:rPr>
  </w:style>
  <w:style w:type="character" w:customStyle="1" w:styleId="st">
    <w:name w:val="st"/>
    <w:basedOn w:val="DefaultParagraphFont"/>
    <w:rsid w:val="000673F4"/>
  </w:style>
  <w:style w:type="character" w:styleId="Emphasis">
    <w:name w:val="Emphasis"/>
    <w:basedOn w:val="DefaultParagraphFont"/>
    <w:uiPriority w:val="20"/>
    <w:qFormat/>
    <w:rsid w:val="000673F4"/>
    <w:rPr>
      <w:i/>
      <w:iCs/>
    </w:rPr>
  </w:style>
  <w:style w:type="paragraph" w:styleId="NoSpacing">
    <w:name w:val="No Spacing"/>
    <w:uiPriority w:val="1"/>
    <w:qFormat/>
    <w:rsid w:val="00070E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3">
    <w:name w:val="A3"/>
    <w:uiPriority w:val="99"/>
    <w:rsid w:val="00070EE5"/>
    <w:rPr>
      <w:rFonts w:cs="Resavska BG"/>
      <w:color w:val="211D1E"/>
      <w:sz w:val="20"/>
      <w:szCs w:val="20"/>
    </w:rPr>
  </w:style>
  <w:style w:type="paragraph" w:styleId="ListParagraph">
    <w:name w:val="List Paragraph"/>
    <w:basedOn w:val="Normal"/>
    <w:uiPriority w:val="34"/>
    <w:qFormat/>
    <w:rsid w:val="003838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3B79"/>
    <w:rPr>
      <w:rFonts w:ascii="MT Extra" w:eastAsia="MT Extra" w:hAnsi="MT Extra" w:cs="MT Extra"/>
      <w:b/>
      <w:bCs/>
      <w:kern w:val="32"/>
      <w:sz w:val="32"/>
      <w:szCs w:val="32"/>
    </w:rPr>
  </w:style>
  <w:style w:type="character" w:customStyle="1" w:styleId="mw-headline">
    <w:name w:val="mw-headline"/>
    <w:rsid w:val="00055312"/>
  </w:style>
  <w:style w:type="character" w:styleId="CommentReference">
    <w:name w:val="annotation reference"/>
    <w:uiPriority w:val="99"/>
    <w:semiHidden/>
    <w:unhideWhenUsed/>
    <w:rsid w:val="00BF3484"/>
    <w:rPr>
      <w:sz w:val="16"/>
      <w:szCs w:val="16"/>
    </w:rPr>
  </w:style>
  <w:style w:type="character" w:customStyle="1" w:styleId="a-size-large">
    <w:name w:val="a-size-large"/>
    <w:rsid w:val="00BF3484"/>
  </w:style>
  <w:style w:type="paragraph" w:styleId="FootnoteText">
    <w:name w:val="footnote text"/>
    <w:aliases w:val=" Char"/>
    <w:basedOn w:val="Normal"/>
    <w:link w:val="FootnoteTextChar"/>
    <w:uiPriority w:val="99"/>
    <w:unhideWhenUsed/>
    <w:rsid w:val="00821C47"/>
    <w:pPr>
      <w:spacing w:after="0" w:line="240" w:lineRule="auto"/>
    </w:pPr>
    <w:rPr>
      <w:rFonts w:ascii="MT Extra" w:eastAsia="MT Extra" w:hAnsi="MT Extra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uiPriority w:val="99"/>
    <w:rsid w:val="00821C47"/>
    <w:rPr>
      <w:rFonts w:ascii="MT Extra" w:eastAsia="MT Extra" w:hAnsi="MT Extra" w:cs="Times New Roman"/>
      <w:sz w:val="20"/>
      <w:szCs w:val="20"/>
    </w:rPr>
  </w:style>
  <w:style w:type="character" w:styleId="FootnoteReference">
    <w:name w:val="footnote reference"/>
    <w:unhideWhenUsed/>
    <w:rsid w:val="00821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0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RCFF</cp:lastModifiedBy>
  <cp:revision>2</cp:revision>
  <dcterms:created xsi:type="dcterms:W3CDTF">2019-02-08T14:18:00Z</dcterms:created>
  <dcterms:modified xsi:type="dcterms:W3CDTF">2019-02-08T14:18:00Z</dcterms:modified>
</cp:coreProperties>
</file>