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EE" w:rsidRPr="00634286" w:rsidRDefault="00BB45EE" w:rsidP="005647C7">
      <w:pPr>
        <w:pStyle w:val="NoSpacing"/>
        <w:rPr>
          <w:smallCaps/>
          <w:lang w:val="sr-Cyrl-CS"/>
        </w:rPr>
      </w:pPr>
      <w:r w:rsidRPr="00634286">
        <w:rPr>
          <w:smallCaps/>
          <w:lang w:val="sr-Cyrl-CS"/>
        </w:rPr>
        <w:t>Изборном већу</w:t>
      </w:r>
    </w:p>
    <w:p w:rsidR="00BB45EE" w:rsidRPr="00634286" w:rsidRDefault="00BB45EE" w:rsidP="005647C7">
      <w:pPr>
        <w:pStyle w:val="NoSpacing"/>
        <w:rPr>
          <w:smallCaps/>
          <w:lang w:val="sr-Cyrl-CS"/>
        </w:rPr>
      </w:pPr>
      <w:r w:rsidRPr="00634286">
        <w:rPr>
          <w:smallCaps/>
          <w:lang w:val="sr-Cyrl-CS"/>
        </w:rPr>
        <w:t xml:space="preserve">Филозофског факултета у Београду </w:t>
      </w:r>
    </w:p>
    <w:p w:rsidR="00BB45EE" w:rsidRPr="00634286" w:rsidRDefault="00BB45EE" w:rsidP="005647C7">
      <w:pPr>
        <w:pStyle w:val="NoSpacing"/>
        <w:rPr>
          <w:lang w:val="sr-Cyrl-CS"/>
        </w:rPr>
      </w:pPr>
    </w:p>
    <w:p w:rsidR="00BB45EE" w:rsidRPr="00634286" w:rsidRDefault="00BB45EE" w:rsidP="005647C7">
      <w:pPr>
        <w:pStyle w:val="NoSpacing"/>
        <w:rPr>
          <w:lang w:val="sr-Cyrl-CS"/>
        </w:rPr>
      </w:pPr>
    </w:p>
    <w:p w:rsidR="00BB45EE" w:rsidRPr="00634286" w:rsidRDefault="00B81982" w:rsidP="00821DEC">
      <w:pPr>
        <w:pStyle w:val="NoSpacing"/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Филозофски факултет је </w:t>
      </w:r>
      <w:r w:rsidR="00E34871" w:rsidRPr="00FB3621">
        <w:rPr>
          <w:lang w:val="sr-Cyrl-CS"/>
        </w:rPr>
        <w:t>26</w:t>
      </w:r>
      <w:r w:rsidRPr="00E34871">
        <w:rPr>
          <w:lang w:val="sr-Cyrl-CS"/>
        </w:rPr>
        <w:t>.</w:t>
      </w:r>
      <w:r w:rsidR="00E34871" w:rsidRPr="00FB3621">
        <w:rPr>
          <w:lang w:val="sr-Cyrl-CS"/>
        </w:rPr>
        <w:t>09</w:t>
      </w:r>
      <w:r w:rsidR="00BB45EE" w:rsidRPr="00E34871">
        <w:rPr>
          <w:lang w:val="sr-Cyrl-CS"/>
        </w:rPr>
        <w:t>.201</w:t>
      </w:r>
      <w:r w:rsidR="00E34871" w:rsidRPr="00FB3621">
        <w:rPr>
          <w:lang w:val="sr-Cyrl-CS"/>
        </w:rPr>
        <w:t>8</w:t>
      </w:r>
      <w:r w:rsidR="00BB45EE" w:rsidRPr="00E34871">
        <w:rPr>
          <w:lang w:val="sr-Cyrl-CS"/>
        </w:rPr>
        <w:t xml:space="preserve">. </w:t>
      </w:r>
      <w:r w:rsidR="00BB45EE" w:rsidRPr="00634286">
        <w:rPr>
          <w:lang w:val="sr-Cyrl-CS"/>
        </w:rPr>
        <w:t xml:space="preserve">у „Пословима“ објавио конкурс за радно место </w:t>
      </w:r>
      <w:r w:rsidR="00E4323C">
        <w:rPr>
          <w:lang w:val="sr-Cyrl-CS"/>
        </w:rPr>
        <w:t>ванредног професора</w:t>
      </w:r>
      <w:r w:rsidR="00BB45EE" w:rsidRPr="00634286">
        <w:rPr>
          <w:lang w:val="sr-Cyrl-CS"/>
        </w:rPr>
        <w:t xml:space="preserve"> за у</w:t>
      </w:r>
      <w:r w:rsidR="00E4323C">
        <w:rPr>
          <w:lang w:val="sr-Cyrl-CS"/>
        </w:rPr>
        <w:t xml:space="preserve">жу научну област археологија </w:t>
      </w:r>
      <w:r w:rsidR="00E4323C" w:rsidRPr="00E34871">
        <w:rPr>
          <w:lang w:val="sr-Cyrl-CS"/>
        </w:rPr>
        <w:t>(</w:t>
      </w:r>
      <w:r w:rsidR="00BB45EE" w:rsidRPr="00E34871">
        <w:rPr>
          <w:lang w:val="sr-Cyrl-CS"/>
        </w:rPr>
        <w:t xml:space="preserve">избор). </w:t>
      </w:r>
      <w:r w:rsidR="00BB45EE" w:rsidRPr="00634286">
        <w:rPr>
          <w:lang w:val="sr-Cyrl-CS"/>
        </w:rPr>
        <w:t xml:space="preserve">На својој </w:t>
      </w:r>
      <w:r w:rsidR="00E34871" w:rsidRPr="00E34871">
        <w:rPr>
          <w:lang w:val="sr-Latn-CS"/>
        </w:rPr>
        <w:t>XX</w:t>
      </w:r>
      <w:r w:rsidR="00BB45EE" w:rsidRPr="00E34871">
        <w:rPr>
          <w:lang w:val="sr-Latn-CS"/>
        </w:rPr>
        <w:t xml:space="preserve"> </w:t>
      </w:r>
      <w:r w:rsidR="00BB45EE" w:rsidRPr="00E34871">
        <w:rPr>
          <w:lang w:val="sr-Cyrl-CS"/>
        </w:rPr>
        <w:t>редовној седници</w:t>
      </w:r>
      <w:r w:rsidR="00E34871" w:rsidRPr="00FB3621">
        <w:rPr>
          <w:lang w:val="sr-Cyrl-CS"/>
        </w:rPr>
        <w:t xml:space="preserve"> одржаној</w:t>
      </w:r>
      <w:r w:rsidR="00BB45EE" w:rsidRPr="00E34871">
        <w:rPr>
          <w:lang w:val="sr-Cyrl-CS"/>
        </w:rPr>
        <w:t xml:space="preserve"> </w:t>
      </w:r>
      <w:r w:rsidR="00E34871" w:rsidRPr="00E34871">
        <w:rPr>
          <w:lang w:val="sr-Cyrl-CS"/>
        </w:rPr>
        <w:t>2</w:t>
      </w:r>
      <w:r w:rsidR="00E34871" w:rsidRPr="00FB3621">
        <w:rPr>
          <w:lang w:val="sr-Cyrl-CS"/>
        </w:rPr>
        <w:t>7</w:t>
      </w:r>
      <w:r w:rsidR="00E34871" w:rsidRPr="00E34871">
        <w:rPr>
          <w:lang w:val="sr-Cyrl-CS"/>
        </w:rPr>
        <w:t>.</w:t>
      </w:r>
      <w:r w:rsidR="00E34871" w:rsidRPr="00FB3621">
        <w:rPr>
          <w:lang w:val="sr-Cyrl-CS"/>
        </w:rPr>
        <w:t>09</w:t>
      </w:r>
      <w:r w:rsidR="00E34871" w:rsidRPr="00E34871">
        <w:rPr>
          <w:lang w:val="sr-Cyrl-CS"/>
        </w:rPr>
        <w:t>.201</w:t>
      </w:r>
      <w:r w:rsidR="00E34871" w:rsidRPr="00FB3621">
        <w:rPr>
          <w:lang w:val="sr-Cyrl-CS"/>
        </w:rPr>
        <w:t>8</w:t>
      </w:r>
      <w:r w:rsidR="00E34871">
        <w:rPr>
          <w:lang w:val="sr-Cyrl-CS"/>
        </w:rPr>
        <w:t>.</w:t>
      </w:r>
      <w:r w:rsidR="00E34871" w:rsidRPr="00E34871">
        <w:rPr>
          <w:lang w:val="sr-Cyrl-CS"/>
        </w:rPr>
        <w:t xml:space="preserve"> </w:t>
      </w:r>
      <w:r w:rsidR="00BB45EE" w:rsidRPr="00E34871">
        <w:rPr>
          <w:lang w:val="sr-Cyrl-CS"/>
        </w:rPr>
        <w:t xml:space="preserve">Изборно веће Филозофског факултета </w:t>
      </w:r>
      <w:r w:rsidR="00E34871" w:rsidRPr="00634286">
        <w:rPr>
          <w:lang w:val="sr-Cyrl-CS"/>
        </w:rPr>
        <w:t xml:space="preserve">изабрало </w:t>
      </w:r>
      <w:r w:rsidR="00BB45EE" w:rsidRPr="00634286">
        <w:rPr>
          <w:lang w:val="sr-Cyrl-CS"/>
        </w:rPr>
        <w:t>је нас долепотисане за чланове комисије за израду реферата о кандидатима пријављеним на конкурс. Подносимо следећи</w:t>
      </w:r>
    </w:p>
    <w:p w:rsidR="00BB45EE" w:rsidRPr="00634286" w:rsidRDefault="00BB45EE" w:rsidP="00E83608">
      <w:pPr>
        <w:pStyle w:val="NoSpacing"/>
        <w:rPr>
          <w:lang w:val="sr-Cyrl-CS"/>
        </w:rPr>
      </w:pPr>
    </w:p>
    <w:p w:rsidR="00BB45EE" w:rsidRPr="00634286" w:rsidRDefault="00BB45EE" w:rsidP="0018782B">
      <w:pPr>
        <w:pStyle w:val="NoSpacing"/>
        <w:spacing w:line="360" w:lineRule="auto"/>
        <w:jc w:val="center"/>
        <w:rPr>
          <w:sz w:val="28"/>
          <w:szCs w:val="28"/>
          <w:lang w:val="sr-Cyrl-CS"/>
        </w:rPr>
      </w:pPr>
      <w:r w:rsidRPr="00634286">
        <w:rPr>
          <w:smallCaps/>
          <w:sz w:val="28"/>
          <w:szCs w:val="28"/>
          <w:lang w:val="sr-Cyrl-CS"/>
        </w:rPr>
        <w:t>извештај</w:t>
      </w:r>
    </w:p>
    <w:p w:rsidR="00BB45EE" w:rsidRPr="00634286" w:rsidRDefault="00BB45EE" w:rsidP="00821DEC">
      <w:pPr>
        <w:pStyle w:val="NoSpacing"/>
        <w:spacing w:line="360" w:lineRule="auto"/>
        <w:jc w:val="both"/>
        <w:rPr>
          <w:lang w:val="sr-Cyrl-CS"/>
        </w:rPr>
      </w:pPr>
      <w:r w:rsidRPr="00634286">
        <w:rPr>
          <w:lang w:val="sr-Cyrl-CS"/>
        </w:rPr>
        <w:t xml:space="preserve">На конкурс за радно место доцента за ужу научну област археологија се пријавио један кандидат, др Бранислав Анђелковић. </w:t>
      </w:r>
    </w:p>
    <w:p w:rsidR="00BB45EE" w:rsidRPr="00634286" w:rsidRDefault="00BB45EE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634286">
        <w:rPr>
          <w:lang w:val="sr-Cyrl-CS"/>
        </w:rPr>
        <w:t>Др Бранислав Анђелковић, рођен 1961. у Београду, дипломира</w:t>
      </w:r>
      <w:r>
        <w:rPr>
          <w:lang w:val="sr-Cyrl-CS"/>
        </w:rPr>
        <w:t xml:space="preserve">о је на Одељењу за археологију </w:t>
      </w:r>
      <w:r w:rsidRPr="00634286">
        <w:rPr>
          <w:lang w:val="sr-Cyrl-CS"/>
        </w:rPr>
        <w:t>Филозофског факултета у Београду 1988. године (тема: Порекло и развој фунерарне архитектуре Египта од Нулте до Четврте династије), а магистрирао 1994. (тема: Односи између Канаанаца и Египћана до краја владавине Нармера). Своју докторску тезу (тема: Еволуција герзешке културе: унутрашњи и спољашњи чиниоци) одбранио је јуна 2003. и исте године је на Београдском универзитету промовисан за доктора археологије.</w:t>
      </w:r>
    </w:p>
    <w:p w:rsidR="00BB45EE" w:rsidRPr="003E33CA" w:rsidRDefault="00BB45EE" w:rsidP="00821DEC">
      <w:pPr>
        <w:pStyle w:val="NoSpacing"/>
        <w:spacing w:line="360" w:lineRule="auto"/>
        <w:ind w:firstLine="708"/>
        <w:jc w:val="both"/>
        <w:rPr>
          <w:lang w:val="hr-HR"/>
        </w:rPr>
      </w:pPr>
      <w:r w:rsidRPr="00634286">
        <w:rPr>
          <w:lang w:val="sr-Cyrl-CS"/>
        </w:rPr>
        <w:t>На Одељењу за археологију Филозофског факултета је запослен од маја 1990. г</w:t>
      </w:r>
      <w:r w:rsidRPr="00634286">
        <w:t>o</w:t>
      </w:r>
      <w:r w:rsidRPr="00634286">
        <w:rPr>
          <w:lang w:val="sr-Cyrl-CS"/>
        </w:rPr>
        <w:t>дине</w:t>
      </w:r>
      <w:r w:rsidRPr="00634286">
        <w:rPr>
          <w:lang w:val="sr-Latn-CS"/>
        </w:rPr>
        <w:t xml:space="preserve">, </w:t>
      </w:r>
      <w:r w:rsidRPr="00634286">
        <w:rPr>
          <w:lang w:val="sr-Cyrl-CS"/>
        </w:rPr>
        <w:t>прво као</w:t>
      </w:r>
      <w:r w:rsidRPr="00634286">
        <w:rPr>
          <w:lang w:val="sr-Latn-CS"/>
        </w:rPr>
        <w:t xml:space="preserve"> </w:t>
      </w:r>
      <w:r w:rsidRPr="00634286">
        <w:rPr>
          <w:lang w:val="sr-Cyrl-CS"/>
        </w:rPr>
        <w:t>асистент-приправник</w:t>
      </w:r>
      <w:r w:rsidR="00F466AD" w:rsidRPr="00FB3621">
        <w:rPr>
          <w:lang w:val="sr-Cyrl-CS"/>
        </w:rPr>
        <w:t>, од м</w:t>
      </w:r>
      <w:r w:rsidRPr="00634286">
        <w:rPr>
          <w:lang w:val="sr-Cyrl-CS"/>
        </w:rPr>
        <w:t>арта 1995. у звањ</w:t>
      </w:r>
      <w:r w:rsidR="00F466AD">
        <w:rPr>
          <w:lang w:val="sr-Cyrl-CS"/>
        </w:rPr>
        <w:t>у</w:t>
      </w:r>
      <w:r w:rsidRPr="00634286">
        <w:rPr>
          <w:lang w:val="sr-Cyrl-CS"/>
        </w:rPr>
        <w:t xml:space="preserve"> асистента</w:t>
      </w:r>
      <w:r w:rsidR="00F466AD">
        <w:rPr>
          <w:lang w:val="sr-Cyrl-CS"/>
        </w:rPr>
        <w:t>, а од ју</w:t>
      </w:r>
      <w:r w:rsidR="00F466AD" w:rsidRPr="00634286">
        <w:rPr>
          <w:lang w:val="sr-Cyrl-CS"/>
        </w:rPr>
        <w:t>ла 2003</w:t>
      </w:r>
      <w:r w:rsidR="00F466AD">
        <w:rPr>
          <w:lang w:val="sr-Cyrl-CS"/>
        </w:rPr>
        <w:t>. у</w:t>
      </w:r>
      <w:r w:rsidR="00F466AD" w:rsidRPr="00634286">
        <w:rPr>
          <w:lang w:val="sr-Cyrl-CS"/>
        </w:rPr>
        <w:t xml:space="preserve"> звањ</w:t>
      </w:r>
      <w:r w:rsidR="00F466AD">
        <w:rPr>
          <w:lang w:val="sr-Cyrl-CS"/>
        </w:rPr>
        <w:t>у</w:t>
      </w:r>
      <w:r w:rsidR="00F466AD" w:rsidRPr="00634286">
        <w:rPr>
          <w:lang w:val="sr-Cyrl-CS"/>
        </w:rPr>
        <w:t xml:space="preserve"> асистента са докторатом</w:t>
      </w:r>
      <w:r w:rsidR="00F466AD">
        <w:rPr>
          <w:lang w:val="sr-Cyrl-CS"/>
        </w:rPr>
        <w:t>.</w:t>
      </w:r>
      <w:r w:rsidRPr="00634286">
        <w:rPr>
          <w:lang w:val="sr-Cyrl-CS"/>
        </w:rPr>
        <w:t xml:space="preserve"> У звање доцента изабран </w:t>
      </w:r>
      <w:r w:rsidR="00F466AD" w:rsidRPr="00634286">
        <w:rPr>
          <w:lang w:val="sr-Cyrl-CS"/>
        </w:rPr>
        <w:t xml:space="preserve">је </w:t>
      </w:r>
      <w:r w:rsidRPr="00634286">
        <w:rPr>
          <w:lang w:val="sr-Cyrl-CS"/>
        </w:rPr>
        <w:t>1. јуна 2004. а у исто з</w:t>
      </w:r>
      <w:r>
        <w:rPr>
          <w:lang w:val="sr-Cyrl-CS"/>
        </w:rPr>
        <w:t>вање је реизаб</w:t>
      </w:r>
      <w:r w:rsidR="00E4323C">
        <w:rPr>
          <w:lang w:val="sr-Cyrl-CS"/>
        </w:rPr>
        <w:t>и</w:t>
      </w:r>
      <w:r>
        <w:rPr>
          <w:lang w:val="sr-Cyrl-CS"/>
        </w:rPr>
        <w:t>ран 2009</w:t>
      </w:r>
      <w:r w:rsidR="00E4323C">
        <w:rPr>
          <w:lang w:val="sr-Cyrl-CS"/>
        </w:rPr>
        <w:t>. и 2014.</w:t>
      </w:r>
      <w:r>
        <w:rPr>
          <w:lang w:val="sr-Cyrl-CS"/>
        </w:rPr>
        <w:t xml:space="preserve"> године.</w:t>
      </w:r>
    </w:p>
    <w:p w:rsidR="001E0AC8" w:rsidRPr="00FB3621" w:rsidRDefault="001E0AC8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634286">
        <w:rPr>
          <w:lang w:val="sr-Cyrl-CS"/>
        </w:rPr>
        <w:t>Б</w:t>
      </w:r>
      <w:r>
        <w:rPr>
          <w:lang w:val="sr-Cyrl-CS"/>
        </w:rPr>
        <w:t xml:space="preserve">ранислав </w:t>
      </w:r>
      <w:r w:rsidRPr="00634286">
        <w:rPr>
          <w:lang w:val="sr-Cyrl-CS"/>
        </w:rPr>
        <w:t>Анђелковић</w:t>
      </w:r>
      <w:r w:rsidRPr="00FB3621">
        <w:rPr>
          <w:lang w:val="hr-HR"/>
        </w:rPr>
        <w:t xml:space="preserve"> </w:t>
      </w:r>
      <w:r w:rsidRPr="00634286">
        <w:rPr>
          <w:lang w:val="sr-Cyrl-CS"/>
        </w:rPr>
        <w:t>је</w:t>
      </w:r>
      <w:r w:rsidRPr="00FB3621">
        <w:rPr>
          <w:lang w:val="hr-HR"/>
        </w:rPr>
        <w:t xml:space="preserve"> </w:t>
      </w:r>
      <w:r>
        <w:t>с</w:t>
      </w:r>
      <w:r w:rsidR="00700E12">
        <w:t>воје</w:t>
      </w:r>
      <w:r w:rsidR="00700E12" w:rsidRPr="00FB3621">
        <w:rPr>
          <w:lang w:val="hr-HR"/>
        </w:rPr>
        <w:t xml:space="preserve"> </w:t>
      </w:r>
      <w:r w:rsidR="00BB45EE" w:rsidRPr="00634286">
        <w:rPr>
          <w:lang w:val="sr-Cyrl-CS"/>
        </w:rPr>
        <w:t>стручно усавршавање употпунио краћим студијским боравцима у Великој Британији, Француској, Аустрији, Израелу и Сједињ</w:t>
      </w:r>
      <w:r w:rsidR="00E4323C">
        <w:rPr>
          <w:lang w:val="sr-Cyrl-CS"/>
        </w:rPr>
        <w:t>е</w:t>
      </w:r>
      <w:r w:rsidR="00BB45EE" w:rsidRPr="00634286">
        <w:rPr>
          <w:lang w:val="sr-Cyrl-CS"/>
        </w:rPr>
        <w:t>ни</w:t>
      </w:r>
      <w:r>
        <w:rPr>
          <w:lang w:val="sr-Cyrl-CS"/>
        </w:rPr>
        <w:t xml:space="preserve">м Америчким Државама. </w:t>
      </w:r>
      <w:r w:rsidR="00BB45EE" w:rsidRPr="00634286">
        <w:rPr>
          <w:lang w:val="sr-Cyrl-CS"/>
        </w:rPr>
        <w:t xml:space="preserve">Члан је </w:t>
      </w:r>
      <w:r w:rsidR="00F20711" w:rsidRPr="00F20711">
        <w:rPr>
          <w:lang w:val="sr-Cyrl-CS"/>
        </w:rPr>
        <w:t>Етнолошко-антрополошко</w:t>
      </w:r>
      <w:r w:rsidR="00F20711">
        <w:rPr>
          <w:lang w:val="sr-Cyrl-CS"/>
        </w:rPr>
        <w:t>г</w:t>
      </w:r>
      <w:r w:rsidR="00F20711" w:rsidRPr="00F20711">
        <w:rPr>
          <w:lang w:val="sr-Cyrl-CS"/>
        </w:rPr>
        <w:t xml:space="preserve"> друштв</w:t>
      </w:r>
      <w:r w:rsidR="00F20711">
        <w:rPr>
          <w:lang w:val="sr-Cyrl-CS"/>
        </w:rPr>
        <w:t>а</w:t>
      </w:r>
      <w:r w:rsidR="00F20711" w:rsidRPr="00F20711">
        <w:rPr>
          <w:lang w:val="sr-Cyrl-CS"/>
        </w:rPr>
        <w:t xml:space="preserve"> Србије</w:t>
      </w:r>
      <w:r w:rsidR="00F20711">
        <w:rPr>
          <w:lang w:val="sr-Cyrl-CS"/>
        </w:rPr>
        <w:t xml:space="preserve"> као и </w:t>
      </w:r>
      <w:r w:rsidR="00BB45EE" w:rsidRPr="00F025CC">
        <w:rPr>
          <w:i/>
          <w:lang w:val="sr-Cyrl-CS"/>
        </w:rPr>
        <w:t>International Association of Eg</w:t>
      </w:r>
      <w:r w:rsidR="00BB45EE" w:rsidRPr="00F025CC">
        <w:rPr>
          <w:i/>
        </w:rPr>
        <w:t>y</w:t>
      </w:r>
      <w:r w:rsidR="00BB45EE" w:rsidRPr="00F025CC">
        <w:rPr>
          <w:i/>
          <w:lang w:val="sr-Cyrl-CS"/>
        </w:rPr>
        <w:t>ptologists</w:t>
      </w:r>
      <w:r w:rsidR="00BB45EE" w:rsidRPr="00F025CC">
        <w:rPr>
          <w:lang w:val="sr-Cyrl-CS"/>
        </w:rPr>
        <w:t xml:space="preserve"> и </w:t>
      </w:r>
      <w:r w:rsidR="00BB45EE" w:rsidRPr="00F025CC">
        <w:rPr>
          <w:i/>
          <w:lang w:val="sr-Cyrl-CS"/>
        </w:rPr>
        <w:t>American Schools of Oriental Research (А</w:t>
      </w:r>
      <w:r w:rsidR="00BB45EE" w:rsidRPr="00F025CC">
        <w:rPr>
          <w:i/>
        </w:rPr>
        <w:t>SOR</w:t>
      </w:r>
      <w:r w:rsidR="00BB45EE" w:rsidRPr="00F025CC">
        <w:rPr>
          <w:i/>
          <w:lang w:val="sr-Cyrl-CS"/>
        </w:rPr>
        <w:t>)</w:t>
      </w:r>
      <w:r w:rsidR="00BB45EE" w:rsidRPr="00F025CC">
        <w:rPr>
          <w:lang w:val="sr-Cyrl-CS"/>
        </w:rPr>
        <w:t>.</w:t>
      </w:r>
      <w:r w:rsidRPr="001E0AC8">
        <w:rPr>
          <w:lang w:val="sr-Cyrl-CS"/>
        </w:rPr>
        <w:t xml:space="preserve"> </w:t>
      </w:r>
      <w:r>
        <w:rPr>
          <w:lang w:val="sr-Cyrl-CS"/>
        </w:rPr>
        <w:t>У</w:t>
      </w:r>
      <w:r w:rsidRPr="00634286">
        <w:rPr>
          <w:lang w:val="sr-Cyrl-CS"/>
        </w:rPr>
        <w:t xml:space="preserve">честовао је на више </w:t>
      </w:r>
      <w:r>
        <w:rPr>
          <w:lang w:val="sr-Cyrl-CS"/>
        </w:rPr>
        <w:t xml:space="preserve">археолошких </w:t>
      </w:r>
      <w:r w:rsidRPr="00634286">
        <w:rPr>
          <w:lang w:val="sr-Cyrl-CS"/>
        </w:rPr>
        <w:t>ископавања у Србији и на Блиском истоку</w:t>
      </w:r>
      <w:r w:rsidRPr="00FB3621">
        <w:rPr>
          <w:lang w:val="sr-Cyrl-CS"/>
        </w:rPr>
        <w:t>.</w:t>
      </w:r>
    </w:p>
    <w:p w:rsidR="001E0AC8" w:rsidRPr="00FB3621" w:rsidRDefault="001E0AC8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>
        <w:rPr>
          <w:lang w:val="sr-Cyrl-CS"/>
        </w:rPr>
        <w:t>Од</w:t>
      </w:r>
      <w:r w:rsidRPr="001E0AC8">
        <w:rPr>
          <w:lang w:val="sr-Cyrl-CS"/>
        </w:rPr>
        <w:t xml:space="preserve"> 2011. </w:t>
      </w:r>
      <w:r>
        <w:rPr>
          <w:lang w:val="sr-Cyrl-CS"/>
        </w:rPr>
        <w:t>је сарадник</w:t>
      </w:r>
      <w:r w:rsidRPr="001E0AC8">
        <w:rPr>
          <w:lang w:val="sr-Cyrl-CS"/>
        </w:rPr>
        <w:t xml:space="preserve"> на пројекту </w:t>
      </w:r>
      <w:r w:rsidRPr="001E0AC8">
        <w:rPr>
          <w:i/>
          <w:lang w:val="sr-Cyrl-CS"/>
        </w:rPr>
        <w:t>Археолошка култура и идентитет на западном Балкану</w:t>
      </w:r>
      <w:r w:rsidRPr="001E0AC8">
        <w:rPr>
          <w:lang w:val="sr-Cyrl-CS"/>
        </w:rPr>
        <w:t xml:space="preserve"> (Филозофски факултет, Министарство науке, ев. бр. 177008), а 2005-2010. је био ангажован на пројекту </w:t>
      </w:r>
      <w:r w:rsidRPr="001E0AC8">
        <w:rPr>
          <w:i/>
          <w:lang w:val="sr-Cyrl-CS"/>
        </w:rPr>
        <w:t>Археолошка грађа – основа за проучавање културног континуитета у праисторији и антици на територији Србије</w:t>
      </w:r>
      <w:r w:rsidRPr="001E0AC8">
        <w:rPr>
          <w:lang w:val="sr-Cyrl-CS"/>
        </w:rPr>
        <w:t xml:space="preserve"> </w:t>
      </w:r>
      <w:r w:rsidRPr="001E0AC8">
        <w:rPr>
          <w:lang w:val="ru-RU"/>
        </w:rPr>
        <w:t>(ев.бр. 147041).</w:t>
      </w:r>
    </w:p>
    <w:p w:rsidR="00A43CFC" w:rsidRPr="00FB3621" w:rsidRDefault="00A43CFC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A43CFC">
        <w:rPr>
          <w:lang w:val="sr-Cyrl-CS"/>
        </w:rPr>
        <w:lastRenderedPageBreak/>
        <w:t>Бранислав Анђелковић је 2015. био у</w:t>
      </w:r>
      <w:r w:rsidRPr="00A43CFC">
        <w:rPr>
          <w:lang w:val="hr-HR"/>
        </w:rPr>
        <w:t>редник теме броја</w:t>
      </w:r>
      <w:r w:rsidRPr="00FB3621">
        <w:rPr>
          <w:lang w:val="sr-Cyrl-CS"/>
        </w:rPr>
        <w:t xml:space="preserve"> (Археологија)</w:t>
      </w:r>
      <w:r w:rsidRPr="00A43CFC">
        <w:rPr>
          <w:lang w:val="hr-HR"/>
        </w:rPr>
        <w:t xml:space="preserve"> часописа </w:t>
      </w:r>
      <w:r w:rsidRPr="00A43CFC">
        <w:rPr>
          <w:i/>
          <w:lang w:val="hr-HR"/>
        </w:rPr>
        <w:t>Етно</w:t>
      </w:r>
      <w:r w:rsidRPr="00FB3621">
        <w:rPr>
          <w:i/>
          <w:lang w:val="sr-Cyrl-CS"/>
        </w:rPr>
        <w:t>а</w:t>
      </w:r>
      <w:r w:rsidRPr="00A43CFC">
        <w:rPr>
          <w:i/>
          <w:lang w:val="hr-HR"/>
        </w:rPr>
        <w:t xml:space="preserve">нтрополошки </w:t>
      </w:r>
      <w:r w:rsidRPr="00FB3621">
        <w:rPr>
          <w:i/>
          <w:lang w:val="sr-Cyrl-CS"/>
        </w:rPr>
        <w:t>п</w:t>
      </w:r>
      <w:r w:rsidRPr="00A43CFC">
        <w:rPr>
          <w:i/>
          <w:lang w:val="hr-HR"/>
        </w:rPr>
        <w:t>роблеми</w:t>
      </w:r>
      <w:r w:rsidRPr="00A43CFC">
        <w:rPr>
          <w:lang w:val="hr-HR"/>
        </w:rPr>
        <w:t xml:space="preserve"> н.с. 10/3</w:t>
      </w:r>
      <w:r w:rsidRPr="00FB3621">
        <w:rPr>
          <w:lang w:val="sr-Cyrl-CS"/>
        </w:rPr>
        <w:t>. О</w:t>
      </w:r>
      <w:r w:rsidRPr="00A43CFC">
        <w:rPr>
          <w:lang w:val="sr-Cyrl-CS"/>
        </w:rPr>
        <w:t xml:space="preserve">д 2005. до 2008. био је уредник часописа </w:t>
      </w:r>
      <w:r w:rsidRPr="00A43CFC">
        <w:rPr>
          <w:i/>
          <w:lang w:val="sr-Cyrl-CS"/>
        </w:rPr>
        <w:t>Гласник српског археолошког друштва</w:t>
      </w:r>
      <w:r>
        <w:rPr>
          <w:lang w:val="sr-Cyrl-CS"/>
        </w:rPr>
        <w:t>.</w:t>
      </w:r>
      <w:r w:rsidRPr="00A43CFC">
        <w:rPr>
          <w:lang w:val="sr-Cyrl-CS"/>
        </w:rPr>
        <w:t xml:space="preserve"> Такође је био у</w:t>
      </w:r>
      <w:r w:rsidRPr="00FB3621">
        <w:rPr>
          <w:lang w:val="sr-Cyrl-CS"/>
        </w:rPr>
        <w:t>редник свеске 2 Посебних издања Српског археолошког друштва (2004), као и члан уредништва свеске 3 Повремених издања Српског археолошког друштва (2007).</w:t>
      </w:r>
    </w:p>
    <w:p w:rsidR="006015CE" w:rsidRPr="00A43CFC" w:rsidRDefault="00BF2794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>
        <w:rPr>
          <w:lang w:val="sr-Cyrl-CS"/>
        </w:rPr>
        <w:t>Бранислав</w:t>
      </w:r>
      <w:r w:rsidR="00A43CFC" w:rsidRPr="00A43CFC">
        <w:rPr>
          <w:lang w:val="sr-Cyrl-CS"/>
        </w:rPr>
        <w:t xml:space="preserve"> Анђелковић одржава наставу из два обавезна </w:t>
      </w:r>
      <w:r w:rsidR="000E360A">
        <w:rPr>
          <w:lang w:val="sr-Cyrl-CS"/>
        </w:rPr>
        <w:t>(</w:t>
      </w:r>
      <w:r w:rsidR="000E360A" w:rsidRPr="000E360A">
        <w:rPr>
          <w:i/>
          <w:lang w:val="sr-Cyrl-CS"/>
        </w:rPr>
        <w:t>Археологија Палестине: епипалеолит - бронзано доба</w:t>
      </w:r>
      <w:r w:rsidR="000E360A">
        <w:rPr>
          <w:lang w:val="sr-Cyrl-CS"/>
        </w:rPr>
        <w:t xml:space="preserve"> и </w:t>
      </w:r>
      <w:r w:rsidR="000E360A" w:rsidRPr="000E360A">
        <w:rPr>
          <w:i/>
          <w:lang w:val="sr-Cyrl-CS"/>
        </w:rPr>
        <w:t>Археологија Египта: пре- и ранодинастички период</w:t>
      </w:r>
      <w:r w:rsidR="000E360A">
        <w:rPr>
          <w:lang w:val="sr-Cyrl-CS"/>
        </w:rPr>
        <w:t xml:space="preserve">) </w:t>
      </w:r>
      <w:r w:rsidR="00A43CFC" w:rsidRPr="00A43CFC">
        <w:rPr>
          <w:lang w:val="sr-Cyrl-CS"/>
        </w:rPr>
        <w:t>и неколико изборних предмета на основним студијама археологије</w:t>
      </w:r>
      <w:r w:rsidR="000E360A">
        <w:rPr>
          <w:lang w:val="sr-Cyrl-CS"/>
        </w:rPr>
        <w:t xml:space="preserve"> (</w:t>
      </w:r>
      <w:r w:rsidR="000E360A" w:rsidRPr="000E360A">
        <w:rPr>
          <w:i/>
          <w:lang w:val="sr-Cyrl-CS"/>
        </w:rPr>
        <w:t>Египат и окружење: међуодноси у IV миленијуму п.н.е.</w:t>
      </w:r>
      <w:r w:rsidR="000E360A">
        <w:rPr>
          <w:lang w:val="sr-Cyrl-CS"/>
        </w:rPr>
        <w:t xml:space="preserve">; </w:t>
      </w:r>
      <w:r w:rsidR="000E360A" w:rsidRPr="000E360A">
        <w:rPr>
          <w:i/>
          <w:lang w:val="sr-Cyrl-CS"/>
        </w:rPr>
        <w:t>Прве државе на Блиском истоку: формирање, чиниоци и процеси</w:t>
      </w:r>
      <w:r w:rsidR="000E360A">
        <w:rPr>
          <w:i/>
          <w:lang w:val="sr-Cyrl-CS"/>
        </w:rPr>
        <w:t>;</w:t>
      </w:r>
      <w:r w:rsidR="000E360A" w:rsidRPr="00FB3621">
        <w:rPr>
          <w:lang w:val="sr-Cyrl-CS"/>
        </w:rPr>
        <w:t xml:space="preserve"> </w:t>
      </w:r>
      <w:r w:rsidR="000E360A" w:rsidRPr="000E360A">
        <w:rPr>
          <w:i/>
          <w:lang w:val="sr-Cyrl-CS"/>
        </w:rPr>
        <w:t>Културна динамика Блиског истока у праисторији и раној историји</w:t>
      </w:r>
      <w:r w:rsidR="000E360A">
        <w:rPr>
          <w:lang w:val="sr-Cyrl-CS"/>
        </w:rPr>
        <w:t>)</w:t>
      </w:r>
      <w:r w:rsidR="00A43CFC" w:rsidRPr="00A43CFC">
        <w:rPr>
          <w:lang w:val="sr-Cyrl-CS"/>
        </w:rPr>
        <w:t xml:space="preserve">, неколико предмета на мастер и докторским студијама. Унапређује програм наставе усклађивањем са развојем науке. Прати рад студената кроз континуирано проверавање знања, </w:t>
      </w:r>
      <w:r w:rsidR="00A43CFC" w:rsidRPr="00A43CFC">
        <w:rPr>
          <w:lang w:val="ru-RU"/>
        </w:rPr>
        <w:t>примењује инструменате објективног оцењивања.</w:t>
      </w:r>
      <w:r w:rsidR="00A43CFC" w:rsidRPr="00A43CFC">
        <w:rPr>
          <w:lang w:val="sr-Cyrl-CS"/>
        </w:rPr>
        <w:t xml:space="preserve"> </w:t>
      </w:r>
      <w:r w:rsidR="00315858" w:rsidRPr="00FB3621">
        <w:rPr>
          <w:lang w:val="sr-Cyrl-CS"/>
        </w:rPr>
        <w:t xml:space="preserve">Како на обавезним тако и на изборним курсевима, </w:t>
      </w:r>
      <w:r w:rsidR="00315858">
        <w:rPr>
          <w:lang w:val="sr-Cyrl-CS"/>
        </w:rPr>
        <w:t>с</w:t>
      </w:r>
      <w:r w:rsidR="00315858" w:rsidRPr="00FB3621">
        <w:rPr>
          <w:lang w:val="sr-Cyrl-CS"/>
        </w:rPr>
        <w:t>ве оцене студентских евалуација су позитивне током</w:t>
      </w:r>
      <w:r w:rsidR="00315858" w:rsidRPr="00A43CFC">
        <w:rPr>
          <w:lang w:val="pl-PL"/>
        </w:rPr>
        <w:t xml:space="preserve"> </w:t>
      </w:r>
      <w:r w:rsidR="00315858" w:rsidRPr="00A43CFC">
        <w:rPr>
          <w:lang w:val="sr-Cyrl-CS"/>
        </w:rPr>
        <w:t>целокупног</w:t>
      </w:r>
      <w:r w:rsidR="00315858" w:rsidRPr="00A43CFC">
        <w:rPr>
          <w:lang w:val="pl-PL"/>
        </w:rPr>
        <w:t xml:space="preserve"> </w:t>
      </w:r>
      <w:r w:rsidR="00315858" w:rsidRPr="00A43CFC">
        <w:rPr>
          <w:lang w:val="sr-Cyrl-CS"/>
        </w:rPr>
        <w:t>протеклог</w:t>
      </w:r>
      <w:r w:rsidR="00315858" w:rsidRPr="00A43CFC">
        <w:rPr>
          <w:lang w:val="pl-PL"/>
        </w:rPr>
        <w:t xml:space="preserve"> </w:t>
      </w:r>
      <w:r w:rsidR="00315858" w:rsidRPr="00A43CFC">
        <w:rPr>
          <w:lang w:val="sr-Cyrl-CS"/>
        </w:rPr>
        <w:t>изборног</w:t>
      </w:r>
      <w:r w:rsidR="00315858" w:rsidRPr="00A43CFC">
        <w:rPr>
          <w:lang w:val="pl-PL"/>
        </w:rPr>
        <w:t xml:space="preserve"> </w:t>
      </w:r>
      <w:r w:rsidR="00315858" w:rsidRPr="00A43CFC">
        <w:rPr>
          <w:lang w:val="sr-Cyrl-CS"/>
        </w:rPr>
        <w:t>периода</w:t>
      </w:r>
      <w:r w:rsidR="006015CE" w:rsidRPr="00A43CFC">
        <w:rPr>
          <w:lang w:val="sr-Cyrl-CS"/>
        </w:rPr>
        <w:t>.</w:t>
      </w:r>
    </w:p>
    <w:p w:rsidR="00A43CFC" w:rsidRPr="00A43CFC" w:rsidRDefault="00A43CFC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A43CFC">
        <w:rPr>
          <w:lang w:val="sr-Cyrl-CS"/>
        </w:rPr>
        <w:t>Био је ментор при изради више дипломских и завршних радова на основним као и на мастер студијама</w:t>
      </w:r>
      <w:r w:rsidR="00B54E22">
        <w:rPr>
          <w:lang w:val="sr-Cyrl-CS"/>
        </w:rPr>
        <w:t>,</w:t>
      </w:r>
      <w:r w:rsidR="00B54E22">
        <w:rPr>
          <w:rStyle w:val="FootnoteReference"/>
          <w:lang w:val="sr-Cyrl-CS"/>
        </w:rPr>
        <w:footnoteReference w:id="2"/>
      </w:r>
      <w:r w:rsidR="00B54E22">
        <w:rPr>
          <w:lang w:val="sr-Cyrl-CS"/>
        </w:rPr>
        <w:t xml:space="preserve"> као у члан комисија за одбрану мастер радова</w:t>
      </w:r>
      <w:r w:rsidRPr="00A43CFC">
        <w:rPr>
          <w:lang w:val="sr-Cyrl-CS"/>
        </w:rPr>
        <w:t xml:space="preserve">. Неколико студената је захваљујући ангажману др Анђелковића учествало на археолошким истраживањима у Израелу. Студенткиња чији је ментор на основним и мастер студијама био др Б. Анђелковић завршила је докторске студије у Израелу и данас ради као доцент на Одељењу за археологију Филозофског факултета у Београду. Резултати рада </w:t>
      </w:r>
      <w:r w:rsidR="006015CE">
        <w:rPr>
          <w:lang w:val="sr-Cyrl-CS"/>
        </w:rPr>
        <w:t>Бранислава</w:t>
      </w:r>
      <w:r w:rsidRPr="00A43CFC">
        <w:rPr>
          <w:lang w:val="sr-Cyrl-CS"/>
        </w:rPr>
        <w:t xml:space="preserve"> Анђелковић</w:t>
      </w:r>
      <w:r w:rsidR="006015CE">
        <w:rPr>
          <w:lang w:val="sr-Cyrl-CS"/>
        </w:rPr>
        <w:t>а</w:t>
      </w:r>
      <w:r w:rsidRPr="00A43CFC">
        <w:rPr>
          <w:lang w:val="sr-Cyrl-CS"/>
        </w:rPr>
        <w:t xml:space="preserve"> у развоју наставно-научног подмлатка свакако заслужују позитивну оцену. </w:t>
      </w:r>
    </w:p>
    <w:p w:rsidR="00A43CFC" w:rsidRPr="00A43CFC" w:rsidRDefault="00A43CFC" w:rsidP="00821DEC">
      <w:pPr>
        <w:pStyle w:val="NoSpacing"/>
        <w:spacing w:line="360" w:lineRule="auto"/>
        <w:ind w:firstLine="708"/>
        <w:jc w:val="both"/>
        <w:rPr>
          <w:lang w:val="hr-HR"/>
        </w:rPr>
      </w:pPr>
      <w:r>
        <w:rPr>
          <w:lang w:val="sr-Cyrl-CS"/>
        </w:rPr>
        <w:t>Д</w:t>
      </w:r>
      <w:r w:rsidRPr="00A43CFC">
        <w:rPr>
          <w:lang w:val="sr-Cyrl-CS"/>
        </w:rPr>
        <w:t xml:space="preserve">о сада </w:t>
      </w:r>
      <w:r>
        <w:rPr>
          <w:lang w:val="sr-Cyrl-CS"/>
        </w:rPr>
        <w:t xml:space="preserve">је </w:t>
      </w:r>
      <w:r w:rsidRPr="00A43CFC">
        <w:rPr>
          <w:lang w:val="sr-Cyrl-CS"/>
        </w:rPr>
        <w:t>учествовао у раду неколико комисија Филозофског факултета, а тренутно је члан Комисије за обезбеђивање квалитета и самовредновање.</w:t>
      </w:r>
    </w:p>
    <w:p w:rsidR="00315858" w:rsidRPr="00FB3621" w:rsidRDefault="00315858" w:rsidP="00821DEC">
      <w:pPr>
        <w:pStyle w:val="NoSpacing"/>
        <w:spacing w:line="360" w:lineRule="auto"/>
        <w:ind w:firstLine="708"/>
        <w:jc w:val="both"/>
        <w:rPr>
          <w:lang w:val="hr-HR"/>
        </w:rPr>
      </w:pPr>
      <w:r>
        <w:t>П</w:t>
      </w:r>
      <w:r w:rsidRPr="0007304C">
        <w:t>о</w:t>
      </w:r>
      <w:r w:rsidRPr="00FB3621">
        <w:rPr>
          <w:lang w:val="hr-HR"/>
        </w:rPr>
        <w:t xml:space="preserve"> </w:t>
      </w:r>
      <w:r w:rsidRPr="0007304C">
        <w:t>позиву</w:t>
      </w:r>
      <w:r w:rsidRPr="00FB3621">
        <w:rPr>
          <w:lang w:val="hr-HR"/>
        </w:rPr>
        <w:t xml:space="preserve"> </w:t>
      </w:r>
      <w:r>
        <w:t>је</w:t>
      </w:r>
      <w:r w:rsidRPr="00FB3621">
        <w:rPr>
          <w:lang w:val="hr-HR"/>
        </w:rPr>
        <w:t xml:space="preserve"> </w:t>
      </w:r>
      <w:r>
        <w:t>одржао</w:t>
      </w:r>
      <w:r w:rsidRPr="00FB3621">
        <w:rPr>
          <w:lang w:val="hr-HR"/>
        </w:rPr>
        <w:t xml:space="preserve"> </w:t>
      </w:r>
      <w:r>
        <w:t>неколико</w:t>
      </w:r>
      <w:r w:rsidRPr="00FB3621">
        <w:rPr>
          <w:lang w:val="hr-HR"/>
        </w:rPr>
        <w:t xml:space="preserve"> </w:t>
      </w:r>
      <w:r>
        <w:t>п</w:t>
      </w:r>
      <w:r w:rsidRPr="0007304C">
        <w:t>редавања</w:t>
      </w:r>
      <w:r w:rsidRPr="00FB3621">
        <w:rPr>
          <w:lang w:val="hr-HR"/>
        </w:rPr>
        <w:t xml:space="preserve"> </w:t>
      </w:r>
      <w:r w:rsidRPr="0007304C">
        <w:t>на</w:t>
      </w:r>
      <w:r w:rsidRPr="00FB3621">
        <w:rPr>
          <w:lang w:val="hr-HR"/>
        </w:rPr>
        <w:t xml:space="preserve"> </w:t>
      </w:r>
      <w:r w:rsidRPr="0007304C">
        <w:t>Универзитету</w:t>
      </w:r>
      <w:r w:rsidRPr="00FB3621">
        <w:rPr>
          <w:lang w:val="hr-HR"/>
        </w:rPr>
        <w:t xml:space="preserve"> </w:t>
      </w:r>
      <w:r w:rsidRPr="0007304C">
        <w:t>Јејл</w:t>
      </w:r>
      <w:r w:rsidRPr="00FB3621">
        <w:rPr>
          <w:lang w:val="hr-HR"/>
        </w:rPr>
        <w:t xml:space="preserve"> (2009).</w:t>
      </w:r>
    </w:p>
    <w:p w:rsidR="00315858" w:rsidRPr="00FB3621" w:rsidRDefault="00315858" w:rsidP="00821DEC">
      <w:pPr>
        <w:pStyle w:val="NoSpacing"/>
        <w:spacing w:line="360" w:lineRule="auto"/>
        <w:ind w:firstLine="708"/>
        <w:jc w:val="both"/>
        <w:rPr>
          <w:lang w:val="hr-HR"/>
        </w:rPr>
      </w:pPr>
      <w:r w:rsidRPr="001E0AC8">
        <w:rPr>
          <w:lang w:val="ru-RU"/>
        </w:rPr>
        <w:t xml:space="preserve">Од </w:t>
      </w:r>
      <w:r>
        <w:rPr>
          <w:lang w:val="ru-RU"/>
        </w:rPr>
        <w:t>избора у звање доцента (</w:t>
      </w:r>
      <w:r w:rsidRPr="00E77C30">
        <w:rPr>
          <w:lang w:val="ru-RU"/>
        </w:rPr>
        <w:t>2004</w:t>
      </w:r>
      <w:r>
        <w:rPr>
          <w:lang w:val="ru-RU"/>
        </w:rPr>
        <w:t xml:space="preserve">), Бранислав Анђелковић је </w:t>
      </w:r>
      <w:r w:rsidRPr="001E0AC8">
        <w:rPr>
          <w:lang w:val="ru-RU"/>
        </w:rPr>
        <w:t xml:space="preserve">представио је резултате својих истраживања на </w:t>
      </w:r>
      <w:r>
        <w:rPr>
          <w:lang w:val="ru-RU"/>
        </w:rPr>
        <w:t>више</w:t>
      </w:r>
      <w:r w:rsidRPr="001E0AC8">
        <w:rPr>
          <w:lang w:val="ru-RU"/>
        </w:rPr>
        <w:t xml:space="preserve"> међународних и националних скупова</w:t>
      </w:r>
      <w:r>
        <w:rPr>
          <w:lang w:val="ru-RU"/>
        </w:rPr>
        <w:t xml:space="preserve">, међу којима треба истаћи </w:t>
      </w:r>
      <w:r>
        <w:t>уско</w:t>
      </w:r>
      <w:r w:rsidRPr="00FB3621">
        <w:rPr>
          <w:lang w:val="hr-HR"/>
        </w:rPr>
        <w:t xml:space="preserve"> </w:t>
      </w:r>
      <w:r>
        <w:t>специјалистичке</w:t>
      </w:r>
      <w:r w:rsidRPr="00FB3621">
        <w:rPr>
          <w:lang w:val="hr-HR"/>
        </w:rPr>
        <w:t xml:space="preserve"> </w:t>
      </w:r>
      <w:r w:rsidRPr="00FB3621">
        <w:rPr>
          <w:i/>
          <w:lang w:val="hr-HR"/>
        </w:rPr>
        <w:t>Egypt and it’s Origins</w:t>
      </w:r>
      <w:r w:rsidRPr="00FB3621">
        <w:rPr>
          <w:lang w:val="hr-HR"/>
        </w:rPr>
        <w:t>,</w:t>
      </w:r>
      <w:r>
        <w:rPr>
          <w:lang w:val="ru-RU"/>
        </w:rPr>
        <w:t xml:space="preserve"> који су посвећени прединастичком и раном династичком Египту</w:t>
      </w:r>
      <w:r w:rsidRPr="00FB3621">
        <w:rPr>
          <w:lang w:val="hr-HR"/>
        </w:rPr>
        <w:t>.</w:t>
      </w:r>
    </w:p>
    <w:p w:rsidR="00A43CFC" w:rsidRPr="00A43CFC" w:rsidRDefault="00A43CFC" w:rsidP="00C54648">
      <w:pPr>
        <w:pStyle w:val="NoSpacing"/>
        <w:ind w:firstLine="708"/>
        <w:jc w:val="both"/>
        <w:rPr>
          <w:lang w:val="hr-HR"/>
        </w:rPr>
      </w:pPr>
    </w:p>
    <w:p w:rsidR="000A1BA8" w:rsidRDefault="0001716E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 w:rsidRPr="0001716E">
        <w:rPr>
          <w:lang w:val="sr-Cyrl-CS"/>
        </w:rPr>
        <w:lastRenderedPageBreak/>
        <w:t>Правила о ближим условима за избор наставника и сарадника Филозофског факултета у Београду, од  26.06.2012. г. (чл. 13, ст. 1) предвиђају да се у обзир узимају и резултати остварени од првог избора у прехо</w:t>
      </w:r>
      <w:r>
        <w:rPr>
          <w:lang w:val="sr-Cyrl-CS"/>
        </w:rPr>
        <w:t xml:space="preserve">дно звање, тј. у звање доцента. </w:t>
      </w:r>
      <w:r w:rsidR="00BB45EE" w:rsidRPr="00634286">
        <w:rPr>
          <w:lang w:val="sr-Cyrl-CS"/>
        </w:rPr>
        <w:t xml:space="preserve">Кандидат је уз биографију приложио своју библиографију и она </w:t>
      </w:r>
      <w:r w:rsidR="00D86B6F" w:rsidRPr="00634286">
        <w:rPr>
          <w:lang w:val="sr-Cyrl-CS"/>
        </w:rPr>
        <w:t>за период 200</w:t>
      </w:r>
      <w:r w:rsidR="00D86B6F">
        <w:rPr>
          <w:lang w:val="sr-Cyrl-CS"/>
        </w:rPr>
        <w:t>4</w:t>
      </w:r>
      <w:r w:rsidR="00D86B6F" w:rsidRPr="00634286">
        <w:rPr>
          <w:lang w:val="sr-Cyrl-CS"/>
        </w:rPr>
        <w:t>-201</w:t>
      </w:r>
      <w:r w:rsidR="00D86B6F">
        <w:rPr>
          <w:lang w:val="sr-Cyrl-CS"/>
        </w:rPr>
        <w:t>8</w:t>
      </w:r>
      <w:r w:rsidR="00D86B6F" w:rsidRPr="00634286">
        <w:rPr>
          <w:lang w:val="sr-Cyrl-CS"/>
        </w:rPr>
        <w:t xml:space="preserve">, односно од </w:t>
      </w:r>
      <w:r w:rsidR="00D86B6F">
        <w:rPr>
          <w:lang w:val="sr-Cyrl-CS"/>
        </w:rPr>
        <w:t>првог избора у звање доцента</w:t>
      </w:r>
      <w:r w:rsidR="00D86B6F" w:rsidRPr="00634286">
        <w:rPr>
          <w:lang w:val="sr-Cyrl-CS"/>
        </w:rPr>
        <w:t xml:space="preserve"> до данас </w:t>
      </w:r>
      <w:r w:rsidR="00BB45EE" w:rsidRPr="00634286">
        <w:rPr>
          <w:lang w:val="sr-Cyrl-CS"/>
        </w:rPr>
        <w:t>обухвата</w:t>
      </w:r>
      <w:r w:rsidR="00D86B6F">
        <w:rPr>
          <w:lang w:val="sr-Cyrl-CS"/>
        </w:rPr>
        <w:t xml:space="preserve"> укупно</w:t>
      </w:r>
      <w:r w:rsidR="00BB45EE" w:rsidRPr="00634286">
        <w:rPr>
          <w:lang w:val="sr-Cyrl-CS"/>
        </w:rPr>
        <w:t xml:space="preserve"> </w:t>
      </w:r>
      <w:r w:rsidR="00E4323C" w:rsidRPr="00AB11FB">
        <w:rPr>
          <w:lang w:val="sr-Cyrl-CS"/>
        </w:rPr>
        <w:t>43</w:t>
      </w:r>
      <w:r w:rsidR="00BB45EE" w:rsidRPr="00634286">
        <w:rPr>
          <w:lang w:val="sr-Cyrl-CS"/>
        </w:rPr>
        <w:t xml:space="preserve"> јединиц</w:t>
      </w:r>
      <w:r w:rsidR="00E4323C">
        <w:rPr>
          <w:lang w:val="sr-Cyrl-CS"/>
        </w:rPr>
        <w:t>е</w:t>
      </w:r>
      <w:r w:rsidR="003D2558">
        <w:rPr>
          <w:lang w:val="sr-Cyrl-CS"/>
        </w:rPr>
        <w:t>,</w:t>
      </w:r>
      <w:r w:rsidR="00BB45EE" w:rsidRPr="00634286">
        <w:rPr>
          <w:lang w:val="sr-Cyrl-CS"/>
        </w:rPr>
        <w:t xml:space="preserve"> </w:t>
      </w:r>
      <w:r w:rsidR="003D2558">
        <w:rPr>
          <w:lang w:val="sr-Cyrl-CS"/>
        </w:rPr>
        <w:t>укључујући две монографије (једна коауторска)</w:t>
      </w:r>
      <w:r w:rsidR="00315858">
        <w:rPr>
          <w:lang w:val="sr-Cyrl-CS"/>
        </w:rPr>
        <w:t>.</w:t>
      </w:r>
      <w:r w:rsidR="00F86C21">
        <w:rPr>
          <w:lang w:val="sr-Cyrl-CS"/>
        </w:rPr>
        <w:t xml:space="preserve"> </w:t>
      </w:r>
      <w:r w:rsidR="003338BF">
        <w:rPr>
          <w:lang w:val="sr-Cyrl-CS"/>
        </w:rPr>
        <w:t xml:space="preserve">Од тог броја, нису ближе разматрани </w:t>
      </w:r>
      <w:r w:rsidR="00F86C21">
        <w:rPr>
          <w:lang w:val="sr-Cyrl-CS"/>
        </w:rPr>
        <w:t>приказ једне изложбе</w:t>
      </w:r>
      <w:r w:rsidR="006707ED">
        <w:rPr>
          <w:lang w:val="sr-Cyrl-CS"/>
        </w:rPr>
        <w:t xml:space="preserve">, </w:t>
      </w:r>
      <w:r w:rsidR="00F86C21">
        <w:rPr>
          <w:lang w:val="sr-Cyrl-CS"/>
        </w:rPr>
        <w:t>три приказа књига</w:t>
      </w:r>
      <w:r w:rsidR="003338BF">
        <w:rPr>
          <w:lang w:val="sr-Cyrl-CS"/>
        </w:rPr>
        <w:t>,</w:t>
      </w:r>
      <w:r w:rsidR="00F86C21">
        <w:rPr>
          <w:rStyle w:val="FootnoteReference"/>
          <w:lang w:val="sr-Cyrl-CS"/>
        </w:rPr>
        <w:footnoteReference w:id="3"/>
      </w:r>
      <w:r w:rsidR="006707ED">
        <w:rPr>
          <w:lang w:val="sr-Cyrl-CS"/>
        </w:rPr>
        <w:t xml:space="preserve"> десет </w:t>
      </w:r>
      <w:r w:rsidR="006707ED" w:rsidRPr="006707ED">
        <w:rPr>
          <w:lang w:val="sr-Cyrl-CS"/>
        </w:rPr>
        <w:t>прилога објављених у дневној и периодичној штампи</w:t>
      </w:r>
      <w:r w:rsidR="003D2558">
        <w:rPr>
          <w:lang w:val="sr-Cyrl-CS"/>
        </w:rPr>
        <w:t>, као ни пет сажетака радова с научних скупова који су касније објављени у целини</w:t>
      </w:r>
      <w:r w:rsidR="003338BF">
        <w:rPr>
          <w:lang w:val="sr-Cyrl-CS"/>
        </w:rPr>
        <w:t>.</w:t>
      </w:r>
      <w:r w:rsidR="003D2558">
        <w:rPr>
          <w:lang w:val="sr-Cyrl-CS"/>
        </w:rPr>
        <w:t xml:space="preserve"> </w:t>
      </w:r>
    </w:p>
    <w:p w:rsidR="005B2D54" w:rsidRDefault="005B2D54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>
        <w:rPr>
          <w:lang w:val="sr-Cyrl-CS"/>
        </w:rPr>
        <w:t>Уочљиве су две основне области интересовања и истраживања кандидата: позна праисторија и рана историја Египта и Блиског истока</w:t>
      </w:r>
      <w:r w:rsidR="00A76D90">
        <w:rPr>
          <w:lang w:val="sr-Cyrl-CS"/>
        </w:rPr>
        <w:t>, те</w:t>
      </w:r>
      <w:r>
        <w:rPr>
          <w:lang w:val="sr-Cyrl-CS"/>
        </w:rPr>
        <w:t xml:space="preserve"> материјал блискоисточног порекла у Србији. </w:t>
      </w:r>
    </w:p>
    <w:p w:rsidR="00765391" w:rsidRPr="00765391" w:rsidRDefault="00BB45EE" w:rsidP="00821DEC">
      <w:pPr>
        <w:pStyle w:val="NoSpacing"/>
        <w:spacing w:line="360" w:lineRule="auto"/>
        <w:ind w:firstLine="709"/>
        <w:jc w:val="both"/>
      </w:pPr>
      <w:r w:rsidRPr="00634286">
        <w:rPr>
          <w:lang w:val="sr-Cyrl-CS"/>
        </w:rPr>
        <w:t xml:space="preserve">Темом настанка египатске државе, а особито теоријским приступима овом проблему др Бранислав Анђелковић се бави </w:t>
      </w:r>
      <w:r w:rsidR="00BE01D5" w:rsidRPr="00FB3621">
        <w:rPr>
          <w:lang w:val="sr-Cyrl-CS"/>
        </w:rPr>
        <w:t>у континуитету</w:t>
      </w:r>
      <w:r w:rsidR="0003650E" w:rsidRPr="00FB3621">
        <w:rPr>
          <w:lang w:val="sr-Cyrl-CS"/>
        </w:rPr>
        <w:t xml:space="preserve">. </w:t>
      </w:r>
      <w:r w:rsidR="009C6CA0" w:rsidRPr="00FB3621">
        <w:rPr>
          <w:lang w:val="sr-Cyrl-CS"/>
        </w:rPr>
        <w:t>У</w:t>
      </w:r>
      <w:r w:rsidRPr="00634286">
        <w:rPr>
          <w:lang w:val="sr-Cyrl-CS"/>
        </w:rPr>
        <w:t xml:space="preserve"> периоду од п</w:t>
      </w:r>
      <w:r w:rsidR="00BE01D5">
        <w:rPr>
          <w:lang w:val="sr-Cyrl-CS"/>
        </w:rPr>
        <w:t>оследњег</w:t>
      </w:r>
      <w:r w:rsidRPr="00634286">
        <w:rPr>
          <w:lang w:val="sr-Cyrl-CS"/>
        </w:rPr>
        <w:t xml:space="preserve"> реизбора посвећен јој </w:t>
      </w:r>
      <w:r w:rsidR="00AB11FB">
        <w:t>je</w:t>
      </w:r>
      <w:r w:rsidR="00AB11FB" w:rsidRPr="00FB3621">
        <w:rPr>
          <w:lang w:val="sr-Cyrl-CS"/>
        </w:rPr>
        <w:t xml:space="preserve"> </w:t>
      </w:r>
      <w:r w:rsidRPr="00634286">
        <w:rPr>
          <w:lang w:val="sr-Cyrl-CS"/>
        </w:rPr>
        <w:t xml:space="preserve">чланак </w:t>
      </w:r>
      <w:r w:rsidR="0047220D">
        <w:rPr>
          <w:lang w:val="sr-Cyrl-CS"/>
        </w:rPr>
        <w:t>„</w:t>
      </w:r>
      <w:r w:rsidR="00AB11FB" w:rsidRPr="00AB11FB">
        <w:rPr>
          <w:lang w:val="sr-Cyrl-CS"/>
        </w:rPr>
        <w:t>The Molding Power of Ideology: Political Transformations of Predynastic Egypt.</w:t>
      </w:r>
      <w:r w:rsidR="0047220D">
        <w:rPr>
          <w:lang w:val="sr-Cyrl-CS"/>
        </w:rPr>
        <w:t>“</w:t>
      </w:r>
      <w:r w:rsidR="00AB11FB" w:rsidRPr="00AB11FB">
        <w:rPr>
          <w:lang w:val="sr-Cyrl-CS"/>
        </w:rPr>
        <w:t xml:space="preserve"> </w:t>
      </w:r>
      <w:r w:rsidR="00AB11FB" w:rsidRPr="00AB11FB">
        <w:rPr>
          <w:i/>
          <w:lang w:val="sr-Cyrl-CS"/>
        </w:rPr>
        <w:t>Етноантрополошки проблеми</w:t>
      </w:r>
      <w:r w:rsidR="00AB11FB" w:rsidRPr="00AB11FB">
        <w:rPr>
          <w:lang w:val="sr-Cyrl-CS"/>
        </w:rPr>
        <w:t xml:space="preserve"> н.с. 9/3</w:t>
      </w:r>
      <w:r w:rsidR="00AB11FB" w:rsidRPr="00FB3621">
        <w:rPr>
          <w:lang w:val="sr-Cyrl-CS"/>
        </w:rPr>
        <w:t xml:space="preserve"> (2014)</w:t>
      </w:r>
      <w:r w:rsidR="00AB11FB" w:rsidRPr="00AB11FB">
        <w:rPr>
          <w:lang w:val="sr-Cyrl-CS"/>
        </w:rPr>
        <w:t>: 713-722</w:t>
      </w:r>
      <w:r w:rsidR="00C06501">
        <w:rPr>
          <w:lang w:val="sr-Cyrl-CS"/>
        </w:rPr>
        <w:t xml:space="preserve">, </w:t>
      </w:r>
      <w:r w:rsidR="005B2D54">
        <w:rPr>
          <w:lang w:val="sr-Cyrl-CS"/>
        </w:rPr>
        <w:t xml:space="preserve">а од избора у звање доцента и </w:t>
      </w:r>
      <w:r w:rsidR="0007304C" w:rsidRPr="00FB3621">
        <w:rPr>
          <w:lang w:val="sr-Cyrl-CS"/>
        </w:rPr>
        <w:t xml:space="preserve">радови </w:t>
      </w:r>
      <w:r w:rsidR="0047220D">
        <w:rPr>
          <w:lang w:val="sr-Cyrl-CS"/>
        </w:rPr>
        <w:t>„</w:t>
      </w:r>
      <w:r w:rsidR="00765391" w:rsidRPr="00765391">
        <w:rPr>
          <w:lang w:val="sr-Cyrl-CS"/>
        </w:rPr>
        <w:t>Factors of State Formation in Protodynastic Egypt</w:t>
      </w:r>
      <w:r w:rsidR="0047220D">
        <w:rPr>
          <w:lang w:val="sr-Cyrl-CS"/>
        </w:rPr>
        <w:t>“</w:t>
      </w:r>
      <w:r w:rsidR="00765391" w:rsidRPr="00765391">
        <w:rPr>
          <w:lang w:val="sr-Cyrl-CS"/>
        </w:rPr>
        <w:t xml:space="preserve">. </w:t>
      </w:r>
      <w:r w:rsidR="00765391">
        <w:t>I</w:t>
      </w:r>
      <w:r w:rsidR="00765391" w:rsidRPr="00765391">
        <w:rPr>
          <w:lang w:val="sr-Cyrl-CS"/>
        </w:rPr>
        <w:t xml:space="preserve">n </w:t>
      </w:r>
      <w:r w:rsidR="00765391" w:rsidRPr="00765391">
        <w:rPr>
          <w:i/>
          <w:lang w:val="sr-Cyrl-CS"/>
        </w:rPr>
        <w:t>Egypt at its Origins 3: Proceedings of the Third International Conference “Origin of the State. Predynastic and Early Dynastic Egypt”, London, 27th July – 1st August 2008</w:t>
      </w:r>
      <w:r w:rsidR="00765391" w:rsidRPr="00765391">
        <w:rPr>
          <w:lang w:val="sr-Cyrl-CS"/>
        </w:rPr>
        <w:t>, eds. R</w:t>
      </w:r>
      <w:r w:rsidR="00765391">
        <w:rPr>
          <w:lang w:val="sr-Cyrl-CS"/>
        </w:rPr>
        <w:t>.</w:t>
      </w:r>
      <w:r w:rsidR="00765391" w:rsidRPr="00765391">
        <w:rPr>
          <w:lang w:val="sr-Cyrl-CS"/>
        </w:rPr>
        <w:t xml:space="preserve"> F. Friedman and P</w:t>
      </w:r>
      <w:r w:rsidR="00765391">
        <w:rPr>
          <w:lang w:val="sr-Cyrl-CS"/>
        </w:rPr>
        <w:t>.</w:t>
      </w:r>
      <w:r w:rsidR="00765391" w:rsidRPr="00765391">
        <w:rPr>
          <w:lang w:val="sr-Cyrl-CS"/>
        </w:rPr>
        <w:t xml:space="preserve"> N. Fiske. Orientalia Lovaniensia Analecta 205. Leuven, Paris and Walpole, MA: Peeters</w:t>
      </w:r>
      <w:r w:rsidR="00765391">
        <w:rPr>
          <w:lang w:val="sr-Cyrl-CS"/>
        </w:rPr>
        <w:t xml:space="preserve"> (2011) </w:t>
      </w:r>
      <w:r w:rsidR="00765391" w:rsidRPr="00765391">
        <w:rPr>
          <w:lang w:val="sr-Cyrl-CS"/>
        </w:rPr>
        <w:t>1219-1228</w:t>
      </w:r>
      <w:r w:rsidR="00765391">
        <w:rPr>
          <w:lang w:val="sr-Cyrl-CS"/>
        </w:rPr>
        <w:t xml:space="preserve">; </w:t>
      </w:r>
      <w:r w:rsidR="0047220D">
        <w:rPr>
          <w:lang w:val="sr-Cyrl-CS"/>
        </w:rPr>
        <w:t>„</w:t>
      </w:r>
      <w:r w:rsidR="00F15359" w:rsidRPr="00F15359">
        <w:t>Political Organization of Egypt in the Predynastic Period</w:t>
      </w:r>
      <w:r w:rsidR="0047220D">
        <w:rPr>
          <w:lang/>
        </w:rPr>
        <w:t>“</w:t>
      </w:r>
      <w:r w:rsidR="00F15359" w:rsidRPr="00F15359">
        <w:t xml:space="preserve">. </w:t>
      </w:r>
      <w:r w:rsidR="00F15359">
        <w:t>I</w:t>
      </w:r>
      <w:r w:rsidR="00F15359" w:rsidRPr="00F15359">
        <w:t xml:space="preserve">n </w:t>
      </w:r>
      <w:r w:rsidR="00F15359" w:rsidRPr="00F15359">
        <w:rPr>
          <w:i/>
        </w:rPr>
        <w:t>Before the Pyramids: The Origins of Egyptian Civilization</w:t>
      </w:r>
      <w:r w:rsidR="00F15359" w:rsidRPr="00F15359">
        <w:t>, ed. Emily Teeter. Oriental Institute Museum Publications 33. Chicago: The Oriental Institute of the University of Chicago</w:t>
      </w:r>
      <w:r w:rsidR="00F15359">
        <w:t xml:space="preserve"> (2011)</w:t>
      </w:r>
      <w:r w:rsidR="00F15359" w:rsidRPr="00F15359">
        <w:t xml:space="preserve"> 25-32</w:t>
      </w:r>
      <w:r w:rsidR="00F15359">
        <w:t xml:space="preserve">; </w:t>
      </w:r>
      <w:r w:rsidR="00765391" w:rsidRPr="00765391">
        <w:rPr>
          <w:lang w:val="sr-Cyrl-CS"/>
        </w:rPr>
        <w:t xml:space="preserve"> </w:t>
      </w:r>
      <w:r w:rsidR="0047220D">
        <w:rPr>
          <w:lang w:val="sr-Cyrl-CS"/>
        </w:rPr>
        <w:t>„</w:t>
      </w:r>
      <w:r w:rsidR="00765391" w:rsidRPr="00765391">
        <w:t>Parameters of Statehood in Predynastic Egypt</w:t>
      </w:r>
      <w:r w:rsidR="0047220D">
        <w:rPr>
          <w:lang/>
        </w:rPr>
        <w:t>“</w:t>
      </w:r>
      <w:r w:rsidR="00765391" w:rsidRPr="00765391">
        <w:t xml:space="preserve">. </w:t>
      </w:r>
      <w:r w:rsidR="00765391">
        <w:t>I</w:t>
      </w:r>
      <w:r w:rsidR="00765391" w:rsidRPr="00765391">
        <w:t xml:space="preserve">n </w:t>
      </w:r>
      <w:r w:rsidR="00765391" w:rsidRPr="00765391">
        <w:rPr>
          <w:i/>
        </w:rPr>
        <w:t>Egypt at its Origins 2: Proceedings of the International Conference “Origin of the State. Predynastic and Early Dynastic Eypt”, Toulouse (France) 5th -8th September 2005</w:t>
      </w:r>
      <w:r w:rsidR="00765391" w:rsidRPr="00765391">
        <w:t>, eds. B. Midant-Reynes, Y. Tristant, J. Rowland and S. Hendrickx. Orientalia Lovaniensia Analecta 172. Leuven, Paris and Dudley, MA: Peeters and Departement Oosterose Studies</w:t>
      </w:r>
      <w:r w:rsidR="00F15359">
        <w:t xml:space="preserve"> (2008)</w:t>
      </w:r>
      <w:r w:rsidR="00F15359" w:rsidRPr="00F15359">
        <w:t xml:space="preserve"> </w:t>
      </w:r>
      <w:r w:rsidR="00F15359" w:rsidRPr="00765391">
        <w:t>1039–1056</w:t>
      </w:r>
      <w:r w:rsidR="00F15359">
        <w:t>;</w:t>
      </w:r>
      <w:r w:rsidR="00F15359" w:rsidRPr="00F15359">
        <w:rPr>
          <w:rFonts w:eastAsia="Times New Roman" w:cs="Calibri"/>
          <w:sz w:val="20"/>
          <w:szCs w:val="20"/>
        </w:rPr>
        <w:t xml:space="preserve"> </w:t>
      </w:r>
      <w:r w:rsidR="0047220D">
        <w:rPr>
          <w:rFonts w:eastAsia="Times New Roman" w:cs="Calibri"/>
          <w:sz w:val="20"/>
          <w:szCs w:val="20"/>
          <w:lang/>
        </w:rPr>
        <w:t>„</w:t>
      </w:r>
      <w:r w:rsidR="00F15359" w:rsidRPr="00F15359">
        <w:rPr>
          <w:rFonts w:eastAsia="Times New Roman" w:cs="Calibri"/>
          <w:szCs w:val="20"/>
        </w:rPr>
        <w:t>Models of State Formation in Predynastic Egypt</w:t>
      </w:r>
      <w:r w:rsidR="0047220D">
        <w:rPr>
          <w:rFonts w:eastAsia="Times New Roman" w:cs="Calibri"/>
          <w:szCs w:val="20"/>
          <w:lang/>
        </w:rPr>
        <w:t>“</w:t>
      </w:r>
      <w:r w:rsidR="00F15359" w:rsidRPr="00F15359">
        <w:rPr>
          <w:rFonts w:eastAsia="Times New Roman" w:cs="Calibri"/>
          <w:szCs w:val="20"/>
        </w:rPr>
        <w:t>.</w:t>
      </w:r>
      <w:r w:rsidR="0007304C">
        <w:rPr>
          <w:rFonts w:eastAsia="Times New Roman" w:cs="Calibri"/>
          <w:szCs w:val="20"/>
        </w:rPr>
        <w:t xml:space="preserve"> In </w:t>
      </w:r>
      <w:r w:rsidR="00F15359" w:rsidRPr="00F15359">
        <w:rPr>
          <w:rFonts w:eastAsia="Times New Roman" w:cs="Calibri"/>
          <w:i/>
          <w:szCs w:val="20"/>
        </w:rPr>
        <w:t>Archaeology of Early Northeastern Africa. In Memory of Lech Krzyzaniak</w:t>
      </w:r>
      <w:r w:rsidR="00F15359" w:rsidRPr="00F15359">
        <w:rPr>
          <w:rFonts w:eastAsia="Times New Roman" w:cs="Calibri"/>
          <w:szCs w:val="20"/>
        </w:rPr>
        <w:t>, eds. K. Kroeper, M. Chlodnicki and M. Kobusiewicz. Studies in African Archaeology 9. Poznań: Poznań Archaeological Museum</w:t>
      </w:r>
      <w:r w:rsidR="0007304C">
        <w:rPr>
          <w:rFonts w:eastAsia="Times New Roman" w:cs="Calibri"/>
          <w:szCs w:val="20"/>
        </w:rPr>
        <w:t xml:space="preserve"> (2006)</w:t>
      </w:r>
      <w:r w:rsidR="0007304C" w:rsidRPr="0007304C">
        <w:rPr>
          <w:rFonts w:eastAsia="Times New Roman" w:cs="Calibri"/>
          <w:szCs w:val="20"/>
        </w:rPr>
        <w:t xml:space="preserve"> </w:t>
      </w:r>
      <w:r w:rsidR="0007304C" w:rsidRPr="00F15359">
        <w:rPr>
          <w:rFonts w:eastAsia="Times New Roman" w:cs="Calibri"/>
          <w:szCs w:val="20"/>
        </w:rPr>
        <w:t>593-609</w:t>
      </w:r>
      <w:r w:rsidR="0007304C">
        <w:rPr>
          <w:rFonts w:eastAsia="Times New Roman" w:cs="Calibri"/>
          <w:szCs w:val="20"/>
        </w:rPr>
        <w:t xml:space="preserve">; </w:t>
      </w:r>
      <w:r w:rsidR="0047220D">
        <w:rPr>
          <w:rFonts w:eastAsia="Times New Roman" w:cs="Calibri"/>
          <w:szCs w:val="20"/>
          <w:lang/>
        </w:rPr>
        <w:t>„</w:t>
      </w:r>
      <w:r w:rsidR="00F15359" w:rsidRPr="00F15359">
        <w:t>The Upper Egyptian Commonwealth: A Crucial Phase of the State Formation Process.</w:t>
      </w:r>
      <w:r w:rsidR="0047220D">
        <w:rPr>
          <w:lang/>
        </w:rPr>
        <w:t>“</w:t>
      </w:r>
      <w:r w:rsidR="00F15359" w:rsidRPr="00F15359">
        <w:t xml:space="preserve"> </w:t>
      </w:r>
      <w:r w:rsidR="00F15359">
        <w:t>I</w:t>
      </w:r>
      <w:r w:rsidR="00F15359" w:rsidRPr="00F15359">
        <w:t xml:space="preserve">n </w:t>
      </w:r>
      <w:r w:rsidR="00F15359" w:rsidRPr="00F15359">
        <w:rPr>
          <w:i/>
        </w:rPr>
        <w:t xml:space="preserve">Egypt </w:t>
      </w:r>
      <w:r w:rsidR="00F15359" w:rsidRPr="00F15359">
        <w:rPr>
          <w:i/>
        </w:rPr>
        <w:lastRenderedPageBreak/>
        <w:t>at its Origins. Studies in Memory of Barbara Adams. Proceedings of the International Conference "Origin of the State. Predynastic and Early Dynastic Egypt", Krakow, 28th August - 1st September 2002</w:t>
      </w:r>
      <w:r w:rsidR="00F15359" w:rsidRPr="00F15359">
        <w:t>. Orientalia Lovaniensia Analecta 138, eds. S. Hendrickx, R. F. Friedman, K. M. Cialowicz, and M. Chlodnicki</w:t>
      </w:r>
      <w:r w:rsidR="00F15359">
        <w:t>.</w:t>
      </w:r>
      <w:r w:rsidR="00F15359" w:rsidRPr="00F15359">
        <w:t xml:space="preserve"> Leuven, Paris and Dudley, MA: Uitgeverij Peeters and Departement Oosterose Studies </w:t>
      </w:r>
      <w:r w:rsidR="00F15359">
        <w:t>(2004)</w:t>
      </w:r>
      <w:r w:rsidR="00F15359" w:rsidRPr="00F15359">
        <w:t xml:space="preserve"> 535-546</w:t>
      </w:r>
      <w:r w:rsidR="00F15359">
        <w:t>.</w:t>
      </w:r>
    </w:p>
    <w:p w:rsidR="00FD74A7" w:rsidRPr="00FD74A7" w:rsidRDefault="0007304C" w:rsidP="00821DEC">
      <w:pPr>
        <w:pStyle w:val="NoSpacing"/>
        <w:spacing w:line="360" w:lineRule="auto"/>
        <w:ind w:firstLine="709"/>
        <w:jc w:val="both"/>
        <w:rPr>
          <w:lang w:val="hr-HR"/>
        </w:rPr>
      </w:pPr>
      <w:r w:rsidRPr="00634286">
        <w:rPr>
          <w:lang w:val="sr-Cyrl-CS"/>
        </w:rPr>
        <w:t>Природним и друштвеним факторима</w:t>
      </w:r>
      <w:r w:rsidR="00335110">
        <w:rPr>
          <w:lang w:val="sr-Cyrl-CS"/>
        </w:rPr>
        <w:t xml:space="preserve">, </w:t>
      </w:r>
      <w:r w:rsidRPr="00634286">
        <w:rPr>
          <w:lang w:val="sr-Cyrl-CS"/>
        </w:rPr>
        <w:t>њиховом спрегом и могућностима да се идентификују они који су од суштинске важности за процес формирања египатске државе</w:t>
      </w:r>
      <w:r w:rsidR="00335110">
        <w:rPr>
          <w:lang w:val="sr-Cyrl-CS"/>
        </w:rPr>
        <w:t xml:space="preserve">, </w:t>
      </w:r>
      <w:r w:rsidRPr="00634286">
        <w:rPr>
          <w:lang w:val="sr-Cyrl-CS"/>
        </w:rPr>
        <w:t xml:space="preserve">Анђелковић се подробније бавио у </w:t>
      </w:r>
      <w:r>
        <w:rPr>
          <w:lang w:val="sr-Cyrl-CS"/>
        </w:rPr>
        <w:t xml:space="preserve">раду </w:t>
      </w:r>
      <w:r w:rsidRPr="00EA7CB5">
        <w:rPr>
          <w:i/>
          <w:lang w:val="sr-Cyrl-CS"/>
        </w:rPr>
        <w:t>Factors of State Formation in Protodynastic Egypt</w:t>
      </w:r>
      <w:r w:rsidRPr="00634286">
        <w:rPr>
          <w:lang w:val="sr-Cyrl-CS"/>
        </w:rPr>
        <w:t xml:space="preserve">. </w:t>
      </w:r>
      <w:r w:rsidR="000F726D">
        <w:rPr>
          <w:lang w:val="sr-Cyrl-CS"/>
        </w:rPr>
        <w:t>У п</w:t>
      </w:r>
      <w:r w:rsidR="000F726D" w:rsidRPr="000F726D">
        <w:rPr>
          <w:lang w:val="sr-Cyrl-CS"/>
        </w:rPr>
        <w:t>одробниј</w:t>
      </w:r>
      <w:r w:rsidR="000F726D">
        <w:rPr>
          <w:lang w:val="sr-Cyrl-CS"/>
        </w:rPr>
        <w:t>ој</w:t>
      </w:r>
      <w:r w:rsidR="000F726D" w:rsidRPr="000F726D">
        <w:rPr>
          <w:lang w:val="sr-Cyrl-CS"/>
        </w:rPr>
        <w:t xml:space="preserve"> анализ</w:t>
      </w:r>
      <w:r w:rsidR="000F726D">
        <w:rPr>
          <w:lang w:val="sr-Cyrl-CS"/>
        </w:rPr>
        <w:t>и</w:t>
      </w:r>
      <w:r w:rsidR="000F726D" w:rsidRPr="000F726D">
        <w:rPr>
          <w:lang w:val="sr-Cyrl-CS"/>
        </w:rPr>
        <w:t xml:space="preserve"> једне групе тих фактора</w:t>
      </w:r>
      <w:r w:rsidR="000F726D">
        <w:rPr>
          <w:lang w:val="sr-Cyrl-CS"/>
        </w:rPr>
        <w:t xml:space="preserve"> у</w:t>
      </w:r>
      <w:r w:rsidR="00F27311" w:rsidRPr="00F27311">
        <w:rPr>
          <w:lang w:val="sr-Cyrl-CS"/>
        </w:rPr>
        <w:t xml:space="preserve"> </w:t>
      </w:r>
      <w:r>
        <w:rPr>
          <w:lang w:val="sr-Cyrl-CS"/>
        </w:rPr>
        <w:t xml:space="preserve">чланку </w:t>
      </w:r>
      <w:r w:rsidRPr="00765391">
        <w:rPr>
          <w:lang w:val="sr-Cyrl-CS"/>
        </w:rPr>
        <w:t xml:space="preserve">The </w:t>
      </w:r>
      <w:r w:rsidRPr="00EA7CB5">
        <w:rPr>
          <w:i/>
          <w:lang w:val="sr-Cyrl-CS"/>
        </w:rPr>
        <w:t>Molding Power of Ideology: Political Transformations of Predynastic Egypt</w:t>
      </w:r>
      <w:r>
        <w:rPr>
          <w:lang w:val="sr-Cyrl-CS"/>
        </w:rPr>
        <w:t xml:space="preserve">, </w:t>
      </w:r>
      <w:r w:rsidR="000F726D">
        <w:rPr>
          <w:lang w:val="sr-Cyrl-CS"/>
        </w:rPr>
        <w:t xml:space="preserve">Анђелковић </w:t>
      </w:r>
      <w:r w:rsidR="00F27311" w:rsidRPr="00F27311">
        <w:rPr>
          <w:lang w:val="sr-Cyrl-CS"/>
        </w:rPr>
        <w:t xml:space="preserve">као кључно за брзу политичку трансформацију прединастичког Египта </w:t>
      </w:r>
      <w:r w:rsidR="000F726D">
        <w:rPr>
          <w:lang w:val="sr-Cyrl-CS"/>
        </w:rPr>
        <w:t xml:space="preserve">види </w:t>
      </w:r>
      <w:r w:rsidRPr="00F27311">
        <w:rPr>
          <w:lang w:val="sr-Cyrl-CS"/>
        </w:rPr>
        <w:t xml:space="preserve"> </w:t>
      </w:r>
      <w:r w:rsidR="00F27311" w:rsidRPr="00F27311">
        <w:rPr>
          <w:lang w:val="sr-Cyrl-CS"/>
        </w:rPr>
        <w:t>континуирано присуство идеолошких фактора у чијем је средишту концепт божанског владара,  препознатљиво од прве фазе горњоегипатске културе Накада</w:t>
      </w:r>
      <w:r w:rsidR="00F27311">
        <w:rPr>
          <w:lang w:val="sr-Cyrl-CS"/>
        </w:rPr>
        <w:t>.</w:t>
      </w:r>
      <w:r w:rsidR="005B1D36">
        <w:rPr>
          <w:lang w:val="sr-Cyrl-CS"/>
        </w:rPr>
        <w:t xml:space="preserve"> Овим радовима су претходили </w:t>
      </w:r>
      <w:r w:rsidR="0047220D">
        <w:rPr>
          <w:lang w:val="sr-Cyrl-CS"/>
        </w:rPr>
        <w:t>други сродне тематике. А</w:t>
      </w:r>
      <w:r w:rsidR="00232712" w:rsidRPr="00232712">
        <w:rPr>
          <w:lang w:val="sr-Cyrl-CS"/>
        </w:rPr>
        <w:t xml:space="preserve">нђелковић </w:t>
      </w:r>
      <w:r w:rsidR="0047220D">
        <w:rPr>
          <w:lang w:val="sr-Cyrl-CS"/>
        </w:rPr>
        <w:t xml:space="preserve">је </w:t>
      </w:r>
      <w:r w:rsidR="00232712" w:rsidRPr="00232712">
        <w:rPr>
          <w:lang w:val="sr-Cyrl-CS"/>
        </w:rPr>
        <w:t>анализирао</w:t>
      </w:r>
      <w:r w:rsidR="00232712" w:rsidRPr="00232712">
        <w:rPr>
          <w:lang w:val="sr-Latn-CS"/>
        </w:rPr>
        <w:t xml:space="preserve"> </w:t>
      </w:r>
      <w:r w:rsidR="00232712" w:rsidRPr="00232712">
        <w:rPr>
          <w:lang w:val="sr-Cyrl-CS"/>
        </w:rPr>
        <w:t>савремене теоријске погледе на процес настанка египатске државе</w:t>
      </w:r>
      <w:r w:rsidR="00F362F5">
        <w:rPr>
          <w:lang w:val="sr-Cyrl-CS"/>
        </w:rPr>
        <w:t xml:space="preserve"> и </w:t>
      </w:r>
      <w:r w:rsidR="00232712">
        <w:rPr>
          <w:lang w:val="sr-Cyrl-CS"/>
        </w:rPr>
        <w:t>груп</w:t>
      </w:r>
      <w:r w:rsidR="00F362F5">
        <w:rPr>
          <w:lang w:val="sr-Cyrl-CS"/>
        </w:rPr>
        <w:t>исао их је</w:t>
      </w:r>
      <w:r w:rsidR="00232712" w:rsidRPr="00232712">
        <w:rPr>
          <w:lang w:val="sr-Cyrl-CS"/>
        </w:rPr>
        <w:t xml:space="preserve"> у шест основних модела</w:t>
      </w:r>
      <w:r w:rsidR="00F362F5">
        <w:rPr>
          <w:lang w:val="sr-Cyrl-CS"/>
        </w:rPr>
        <w:t>,</w:t>
      </w:r>
      <w:r w:rsidR="00232712" w:rsidRPr="00232712">
        <w:rPr>
          <w:lang w:val="sr-Cyrl-CS"/>
        </w:rPr>
        <w:t xml:space="preserve"> према  факторима који се у тим схватањима сматрају пресудним </w:t>
      </w:r>
      <w:r w:rsidR="00232712" w:rsidRPr="00106F82">
        <w:rPr>
          <w:lang w:val="sr-Cyrl-CS"/>
        </w:rPr>
        <w:t>за процес</w:t>
      </w:r>
      <w:r w:rsidR="00232712">
        <w:rPr>
          <w:lang w:val="sr-Cyrl-CS"/>
        </w:rPr>
        <w:t xml:space="preserve"> (</w:t>
      </w:r>
      <w:r w:rsidR="00232712" w:rsidRPr="00FD74A7">
        <w:rPr>
          <w:i/>
          <w:lang w:val="sr-Cyrl-CS"/>
        </w:rPr>
        <w:t>Models of State Formation in Predynastic Egypt</w:t>
      </w:r>
      <w:r w:rsidR="00232712">
        <w:rPr>
          <w:lang w:val="sr-Cyrl-CS"/>
        </w:rPr>
        <w:t>)</w:t>
      </w:r>
      <w:r w:rsidR="00F362F5">
        <w:rPr>
          <w:lang w:val="sr-Cyrl-CS"/>
        </w:rPr>
        <w:t>. На</w:t>
      </w:r>
      <w:r w:rsidR="003338BF" w:rsidRPr="00232712">
        <w:rPr>
          <w:lang w:val="sr-Cyrl-CS"/>
        </w:rPr>
        <w:t xml:space="preserve"> археолошким подацима </w:t>
      </w:r>
      <w:r w:rsidR="00F362F5">
        <w:rPr>
          <w:lang w:val="sr-Cyrl-CS"/>
        </w:rPr>
        <w:t>с локалитета</w:t>
      </w:r>
      <w:r w:rsidR="003338BF" w:rsidRPr="00232712">
        <w:rPr>
          <w:lang w:val="sr-Cyrl-CS"/>
        </w:rPr>
        <w:t xml:space="preserve"> </w:t>
      </w:r>
      <w:r w:rsidR="00F362F5">
        <w:rPr>
          <w:lang w:val="sr-Cyrl-CS"/>
        </w:rPr>
        <w:t>горњоегипатске</w:t>
      </w:r>
      <w:r w:rsidR="003338BF">
        <w:rPr>
          <w:lang w:val="sr-Cyrl-CS"/>
        </w:rPr>
        <w:t xml:space="preserve"> култур</w:t>
      </w:r>
      <w:r w:rsidR="00F362F5">
        <w:rPr>
          <w:lang w:val="sr-Cyrl-CS"/>
        </w:rPr>
        <w:t>е</w:t>
      </w:r>
      <w:r w:rsidR="003338BF">
        <w:rPr>
          <w:lang w:val="sr-Cyrl-CS"/>
        </w:rPr>
        <w:t xml:space="preserve"> Накада</w:t>
      </w:r>
      <w:r w:rsidR="003338BF" w:rsidRPr="00232712">
        <w:rPr>
          <w:lang w:val="sr-Cyrl-CS"/>
        </w:rPr>
        <w:t xml:space="preserve"> </w:t>
      </w:r>
      <w:r w:rsidR="00F362F5" w:rsidRPr="00232712">
        <w:rPr>
          <w:lang w:val="sr-Cyrl-CS"/>
        </w:rPr>
        <w:t>испитивао</w:t>
      </w:r>
      <w:r w:rsidR="00F362F5">
        <w:rPr>
          <w:lang w:val="sr-Cyrl-CS"/>
        </w:rPr>
        <w:t xml:space="preserve"> је</w:t>
      </w:r>
      <w:r w:rsidR="00F362F5" w:rsidRPr="00232712">
        <w:rPr>
          <w:lang w:val="sr-Cyrl-CS"/>
        </w:rPr>
        <w:t xml:space="preserve"> </w:t>
      </w:r>
      <w:r w:rsidR="003338BF" w:rsidRPr="00232712">
        <w:rPr>
          <w:lang w:val="sr-Cyrl-CS"/>
        </w:rPr>
        <w:t>присутност оних параметара који су широко прихваћени као одлика државе</w:t>
      </w:r>
      <w:r w:rsidR="003338BF">
        <w:rPr>
          <w:lang w:val="sr-Cyrl-CS"/>
        </w:rPr>
        <w:t xml:space="preserve"> </w:t>
      </w:r>
      <w:r w:rsidR="00232712">
        <w:rPr>
          <w:lang w:val="sr-Cyrl-CS"/>
        </w:rPr>
        <w:t>(</w:t>
      </w:r>
      <w:r w:rsidR="00232712" w:rsidRPr="00FD74A7">
        <w:rPr>
          <w:i/>
          <w:lang w:val="sr-Cyrl-CS"/>
        </w:rPr>
        <w:t>Parameters of Statehood in Predynastic Egypt</w:t>
      </w:r>
      <w:r w:rsidR="00232712">
        <w:rPr>
          <w:lang w:val="sr-Cyrl-CS"/>
        </w:rPr>
        <w:t>)</w:t>
      </w:r>
      <w:r w:rsidR="00F362F5">
        <w:rPr>
          <w:lang w:val="sr-Cyrl-CS"/>
        </w:rPr>
        <w:t>.</w:t>
      </w:r>
      <w:r w:rsidR="00232712" w:rsidRPr="00232712">
        <w:rPr>
          <w:lang w:val="sr-Cyrl-CS"/>
        </w:rPr>
        <w:t xml:space="preserve"> </w:t>
      </w:r>
      <w:r w:rsidR="00292989">
        <w:rPr>
          <w:lang w:val="sr-Cyrl-CS"/>
        </w:rPr>
        <w:t xml:space="preserve">У култури Накада, а на основу </w:t>
      </w:r>
      <w:r w:rsidR="00EA7CB5">
        <w:rPr>
          <w:lang w:val="sr-Cyrl-CS"/>
        </w:rPr>
        <w:t xml:space="preserve"> </w:t>
      </w:r>
      <w:r w:rsidR="00EA7CB5" w:rsidRPr="00EA7CB5">
        <w:rPr>
          <w:lang w:val="sr-Cyrl-CS"/>
        </w:rPr>
        <w:t>присуства или одсуства елемената који се сматрају одликама државе</w:t>
      </w:r>
      <w:r w:rsidR="00EA7CB5">
        <w:rPr>
          <w:lang w:val="sr-Cyrl-CS"/>
        </w:rPr>
        <w:t>, к</w:t>
      </w:r>
      <w:r w:rsidR="00EA7CB5" w:rsidRPr="00EA7CB5">
        <w:rPr>
          <w:lang w:val="sr-Cyrl-CS"/>
        </w:rPr>
        <w:t xml:space="preserve">ао кључну фазу </w:t>
      </w:r>
      <w:r w:rsidR="00FD74A7">
        <w:rPr>
          <w:lang w:val="sr-Cyrl-CS"/>
        </w:rPr>
        <w:t>за развој</w:t>
      </w:r>
      <w:r w:rsidR="00EA7CB5">
        <w:rPr>
          <w:lang w:val="sr-Cyrl-CS"/>
        </w:rPr>
        <w:t xml:space="preserve"> </w:t>
      </w:r>
      <w:r w:rsidR="00FD74A7">
        <w:rPr>
          <w:lang w:val="sr-Cyrl-CS"/>
        </w:rPr>
        <w:t>и настанак египатске државе</w:t>
      </w:r>
      <w:r w:rsidR="00EA7CB5" w:rsidRPr="00EA7CB5">
        <w:rPr>
          <w:lang w:val="sr-Cyrl-CS"/>
        </w:rPr>
        <w:t xml:space="preserve"> </w:t>
      </w:r>
      <w:r w:rsidR="00EA7CB5">
        <w:rPr>
          <w:lang w:val="sr-Cyrl-CS"/>
        </w:rPr>
        <w:t xml:space="preserve">издвојио </w:t>
      </w:r>
      <w:r w:rsidR="00EA7CB5" w:rsidRPr="00EA7CB5">
        <w:rPr>
          <w:lang w:val="sr-Cyrl-CS"/>
        </w:rPr>
        <w:t xml:space="preserve">је </w:t>
      </w:r>
      <w:r w:rsidR="00FD74A7">
        <w:rPr>
          <w:lang w:val="sr-Cyrl-CS"/>
        </w:rPr>
        <w:t>ону</w:t>
      </w:r>
      <w:r w:rsidR="00EA7CB5" w:rsidRPr="00EA7CB5">
        <w:rPr>
          <w:lang w:val="sr-Cyrl-CS"/>
        </w:rPr>
        <w:t xml:space="preserve"> </w:t>
      </w:r>
      <w:r w:rsidR="00292989">
        <w:rPr>
          <w:lang w:val="sr-Cyrl-CS"/>
        </w:rPr>
        <w:t xml:space="preserve">која претходи Нултој династији и </w:t>
      </w:r>
      <w:r w:rsidR="00EA7CB5" w:rsidRPr="00EA7CB5">
        <w:rPr>
          <w:lang w:val="sr-Cyrl-CS"/>
        </w:rPr>
        <w:t>коју назива горњоегипатским комонвелтом</w:t>
      </w:r>
      <w:r w:rsidR="00292989">
        <w:rPr>
          <w:lang w:val="sr-Cyrl-CS"/>
        </w:rPr>
        <w:t xml:space="preserve"> </w:t>
      </w:r>
      <w:r w:rsidR="00EA7CB5">
        <w:rPr>
          <w:lang w:val="sr-Cyrl-CS"/>
        </w:rPr>
        <w:t>(</w:t>
      </w:r>
      <w:r w:rsidR="00EA7CB5" w:rsidRPr="00FD74A7">
        <w:rPr>
          <w:i/>
          <w:lang w:val="sr-Cyrl-CS"/>
        </w:rPr>
        <w:t>The Upper Egyptian Commonwealth: A Crucial Phase of the State Formation Process</w:t>
      </w:r>
      <w:r w:rsidR="00EA7CB5">
        <w:rPr>
          <w:lang w:val="sr-Cyrl-CS"/>
        </w:rPr>
        <w:t>)</w:t>
      </w:r>
      <w:r w:rsidR="00FD74A7">
        <w:rPr>
          <w:lang w:val="sr-Cyrl-CS"/>
        </w:rPr>
        <w:t xml:space="preserve">. </w:t>
      </w:r>
      <w:r w:rsidR="005E127D" w:rsidRPr="00951563">
        <w:rPr>
          <w:lang w:val="sr-Cyrl-CS"/>
        </w:rPr>
        <w:t>Р</w:t>
      </w:r>
      <w:r w:rsidR="00FD74A7" w:rsidRPr="00951563">
        <w:rPr>
          <w:lang w:val="sr-Cyrl-CS"/>
        </w:rPr>
        <w:t>ад</w:t>
      </w:r>
      <w:r w:rsidR="00FD74A7" w:rsidRPr="006E6CE9">
        <w:rPr>
          <w:i/>
          <w:lang w:val="sr-Cyrl-CS"/>
        </w:rPr>
        <w:t xml:space="preserve"> Political Organization of Egypt in the Predynastic Period</w:t>
      </w:r>
      <w:r w:rsidR="00FD74A7" w:rsidRPr="00FD74A7">
        <w:rPr>
          <w:lang w:val="sr-Cyrl-CS"/>
        </w:rPr>
        <w:t xml:space="preserve">,  </w:t>
      </w:r>
      <w:r w:rsidR="005E127D">
        <w:rPr>
          <w:lang w:val="sr-Cyrl-CS"/>
        </w:rPr>
        <w:t xml:space="preserve">део је </w:t>
      </w:r>
      <w:r w:rsidR="00FD74A7" w:rsidRPr="00FD74A7">
        <w:rPr>
          <w:lang w:val="sr-Cyrl-CS"/>
        </w:rPr>
        <w:t xml:space="preserve"> </w:t>
      </w:r>
      <w:r w:rsidR="005E127D">
        <w:rPr>
          <w:lang w:val="sr-Cyrl-CS"/>
        </w:rPr>
        <w:t>т</w:t>
      </w:r>
      <w:r w:rsidR="005E127D" w:rsidRPr="00FD74A7">
        <w:rPr>
          <w:lang w:val="sr-Cyrl-CS"/>
        </w:rPr>
        <w:t>ематск</w:t>
      </w:r>
      <w:r w:rsidR="005E127D">
        <w:rPr>
          <w:lang w:val="sr-Cyrl-CS"/>
        </w:rPr>
        <w:t>ог</w:t>
      </w:r>
      <w:r w:rsidR="005E127D" w:rsidRPr="00FD74A7">
        <w:rPr>
          <w:lang w:val="sr-Cyrl-CS"/>
        </w:rPr>
        <w:t xml:space="preserve"> зборник</w:t>
      </w:r>
      <w:r w:rsidR="005E127D">
        <w:rPr>
          <w:lang w:val="sr-Cyrl-CS"/>
        </w:rPr>
        <w:t>а</w:t>
      </w:r>
      <w:r w:rsidR="005E127D" w:rsidRPr="00FD74A7">
        <w:rPr>
          <w:lang w:val="sr-Cyrl-CS"/>
        </w:rPr>
        <w:t xml:space="preserve"> радова прикључен</w:t>
      </w:r>
      <w:r w:rsidR="005E127D">
        <w:rPr>
          <w:lang w:val="sr-Cyrl-CS"/>
        </w:rPr>
        <w:t>ог</w:t>
      </w:r>
      <w:r w:rsidR="005E127D" w:rsidRPr="00FD74A7">
        <w:rPr>
          <w:lang w:val="sr-Cyrl-CS"/>
        </w:rPr>
        <w:t xml:space="preserve"> каталогу изложбе </w:t>
      </w:r>
      <w:r w:rsidR="00FD74A7" w:rsidRPr="00FD74A7">
        <w:rPr>
          <w:i/>
          <w:lang w:val="sr-Cyrl-CS"/>
        </w:rPr>
        <w:t>Before the Pyramids: The Origins of Egyptian Civilization</w:t>
      </w:r>
      <w:r w:rsidR="00FE3F7D" w:rsidRPr="00FB3621">
        <w:rPr>
          <w:i/>
          <w:lang w:val="sr-Cyrl-CS"/>
        </w:rPr>
        <w:t xml:space="preserve"> </w:t>
      </w:r>
      <w:r w:rsidR="00FE3F7D" w:rsidRPr="00FB3621">
        <w:rPr>
          <w:lang w:val="sr-Cyrl-CS"/>
        </w:rPr>
        <w:t xml:space="preserve">и </w:t>
      </w:r>
      <w:r w:rsidR="00FE3F7D" w:rsidRPr="00FD74A7">
        <w:rPr>
          <w:lang w:val="sr-Cyrl-CS"/>
        </w:rPr>
        <w:t>прика</w:t>
      </w:r>
      <w:r w:rsidR="00FE3F7D">
        <w:rPr>
          <w:lang w:val="sr-Cyrl-CS"/>
        </w:rPr>
        <w:t>зује</w:t>
      </w:r>
      <w:r w:rsidR="00FE3F7D" w:rsidRPr="00FD74A7">
        <w:rPr>
          <w:lang w:val="sr-Cyrl-CS"/>
        </w:rPr>
        <w:t xml:space="preserve"> процес који је кроз промене политичке организације друштвених заједница, почев од најједноставнијих незвисних сеоских, довео до формирања јединствене египатске државе, као и природне и друштвене факторе који су у том процесу играли значајну улогу</w:t>
      </w:r>
      <w:r w:rsidR="00FE3F7D">
        <w:rPr>
          <w:lang w:val="sr-Cyrl-CS"/>
        </w:rPr>
        <w:t xml:space="preserve">. </w:t>
      </w:r>
      <w:r w:rsidR="006E6CE9">
        <w:rPr>
          <w:lang w:val="sr-Cyrl-CS"/>
        </w:rPr>
        <w:t>Брзи развој студија прединастичког Египта, суб-дисциплине египтологије, додатно је утицао на с</w:t>
      </w:r>
      <w:r w:rsidR="00FE3F7D">
        <w:rPr>
          <w:lang w:val="sr-Cyrl-CS"/>
        </w:rPr>
        <w:t xml:space="preserve">ложеност теме </w:t>
      </w:r>
      <w:r w:rsidR="006E6CE9">
        <w:rPr>
          <w:lang w:val="sr-Cyrl-CS"/>
        </w:rPr>
        <w:t xml:space="preserve">и </w:t>
      </w:r>
      <w:r w:rsidR="00FE3F7D">
        <w:rPr>
          <w:lang w:val="sr-Cyrl-CS"/>
        </w:rPr>
        <w:t>изискива</w:t>
      </w:r>
      <w:r w:rsidR="006E6CE9">
        <w:rPr>
          <w:lang w:val="sr-Cyrl-CS"/>
        </w:rPr>
        <w:t>о</w:t>
      </w:r>
      <w:r w:rsidR="00FE3F7D">
        <w:rPr>
          <w:lang w:val="sr-Cyrl-CS"/>
        </w:rPr>
        <w:t xml:space="preserve"> је </w:t>
      </w:r>
      <w:r w:rsidR="00FE3F7D" w:rsidRPr="00FE3F7D">
        <w:rPr>
          <w:lang w:val="sr-Cyrl-CS"/>
        </w:rPr>
        <w:t>добро познавање тренутног стања у науци, те чињениц</w:t>
      </w:r>
      <w:r w:rsidR="00FE3F7D">
        <w:rPr>
          <w:lang w:val="sr-Cyrl-CS"/>
        </w:rPr>
        <w:t>а</w:t>
      </w:r>
      <w:r w:rsidR="00FE3F7D" w:rsidRPr="00FE3F7D">
        <w:rPr>
          <w:lang w:val="sr-Cyrl-CS"/>
        </w:rPr>
        <w:t xml:space="preserve"> да је Б</w:t>
      </w:r>
      <w:r w:rsidR="00C354A2">
        <w:rPr>
          <w:lang w:val="sr-Cyrl-CS"/>
        </w:rPr>
        <w:t>ранислав</w:t>
      </w:r>
      <w:r w:rsidR="00FE3F7D" w:rsidRPr="00FE3F7D">
        <w:rPr>
          <w:lang w:val="sr-Cyrl-CS"/>
        </w:rPr>
        <w:t xml:space="preserve"> Анђелковић </w:t>
      </w:r>
      <w:r w:rsidR="00FE3F7D">
        <w:rPr>
          <w:lang w:val="sr-Cyrl-CS"/>
        </w:rPr>
        <w:t xml:space="preserve">овај текст написао по </w:t>
      </w:r>
      <w:r w:rsidR="00FE3F7D" w:rsidRPr="00FE3F7D">
        <w:rPr>
          <w:lang w:val="sr-Cyrl-CS"/>
        </w:rPr>
        <w:t xml:space="preserve">позиву </w:t>
      </w:r>
      <w:r w:rsidR="00FE3F7D">
        <w:rPr>
          <w:lang w:val="sr-Cyrl-CS"/>
        </w:rPr>
        <w:t xml:space="preserve">представља </w:t>
      </w:r>
      <w:r w:rsidR="00FE3F7D" w:rsidRPr="00FE3F7D">
        <w:rPr>
          <w:lang w:val="sr-Cyrl-CS"/>
        </w:rPr>
        <w:t>признање његовом раду</w:t>
      </w:r>
      <w:r w:rsidR="006E6CE9">
        <w:rPr>
          <w:lang w:val="sr-Cyrl-CS"/>
        </w:rPr>
        <w:t xml:space="preserve">. </w:t>
      </w:r>
      <w:r w:rsidR="00FE3F7D" w:rsidRPr="00FE3F7D">
        <w:rPr>
          <w:lang w:val="sr-Cyrl-CS"/>
        </w:rPr>
        <w:t xml:space="preserve"> </w:t>
      </w:r>
    </w:p>
    <w:p w:rsidR="00EA7CB5" w:rsidRPr="00FB3621" w:rsidRDefault="00C354A2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>
        <w:rPr>
          <w:lang w:val="sr-Cyrl-CS"/>
        </w:rPr>
        <w:t>М</w:t>
      </w:r>
      <w:r w:rsidRPr="00634286">
        <w:rPr>
          <w:lang w:val="sr-Cyrl-CS"/>
        </w:rPr>
        <w:t>еђусобни односи Египта и азијског дела Блиског истока, особито Ка</w:t>
      </w:r>
      <w:r>
        <w:rPr>
          <w:lang w:val="sr-Cyrl-CS"/>
        </w:rPr>
        <w:t>наана, у</w:t>
      </w:r>
      <w:r w:rsidRPr="00634286">
        <w:rPr>
          <w:lang w:val="sr-Cyrl-CS"/>
        </w:rPr>
        <w:t xml:space="preserve"> уској </w:t>
      </w:r>
      <w:r>
        <w:rPr>
          <w:lang w:val="sr-Cyrl-CS"/>
        </w:rPr>
        <w:t xml:space="preserve">су </w:t>
      </w:r>
      <w:r w:rsidRPr="00634286">
        <w:rPr>
          <w:lang w:val="sr-Cyrl-CS"/>
        </w:rPr>
        <w:t>вези са тем</w:t>
      </w:r>
      <w:r>
        <w:rPr>
          <w:lang w:val="sr-Cyrl-CS"/>
        </w:rPr>
        <w:t xml:space="preserve">ом настанка египатске државе - </w:t>
      </w:r>
      <w:r w:rsidRPr="00634286">
        <w:rPr>
          <w:lang w:val="sr-Cyrl-CS"/>
        </w:rPr>
        <w:t xml:space="preserve">и у погледу појединих питања њен </w:t>
      </w:r>
      <w:r w:rsidRPr="00634286">
        <w:rPr>
          <w:lang w:val="sr-Cyrl-CS"/>
        </w:rPr>
        <w:lastRenderedPageBreak/>
        <w:t xml:space="preserve">део - </w:t>
      </w:r>
      <w:r>
        <w:rPr>
          <w:lang w:val="sr-Cyrl-CS"/>
        </w:rPr>
        <w:t xml:space="preserve">те </w:t>
      </w:r>
      <w:r w:rsidRPr="00634286">
        <w:rPr>
          <w:lang w:val="sr-Cyrl-CS"/>
        </w:rPr>
        <w:t>спадају у дугогодишња истраживачка интересовања кандидат</w:t>
      </w:r>
      <w:r>
        <w:rPr>
          <w:lang w:val="sr-Cyrl-CS"/>
        </w:rPr>
        <w:t>а</w:t>
      </w:r>
      <w:r w:rsidRPr="00634286">
        <w:rPr>
          <w:lang w:val="sr-Cyrl-CS"/>
        </w:rPr>
        <w:t xml:space="preserve">, посведочена већ његовим магистарским радом. </w:t>
      </w:r>
      <w:r w:rsidR="0091344B">
        <w:rPr>
          <w:lang w:val="sr-Cyrl-CS"/>
        </w:rPr>
        <w:t>Н</w:t>
      </w:r>
      <w:r w:rsidR="0091344B" w:rsidRPr="00634286">
        <w:rPr>
          <w:lang w:val="sr-Cyrl-CS"/>
        </w:rPr>
        <w:t>а недостатке и не</w:t>
      </w:r>
      <w:r w:rsidR="0091344B">
        <w:rPr>
          <w:lang w:val="sr-Cyrl-CS"/>
        </w:rPr>
        <w:t xml:space="preserve">доследности до сада предлаганих модела за објашњење присуства </w:t>
      </w:r>
      <w:r w:rsidR="0091344B" w:rsidRPr="00634286">
        <w:rPr>
          <w:lang w:val="sr-Cyrl-CS"/>
        </w:rPr>
        <w:t>египатске Нулте и Прве династије на јужном Леванту</w:t>
      </w:r>
      <w:r w:rsidR="0091344B">
        <w:rPr>
          <w:lang w:val="sr-Cyrl-CS"/>
        </w:rPr>
        <w:t>,</w:t>
      </w:r>
      <w:r w:rsidR="0091344B" w:rsidRPr="00634286">
        <w:rPr>
          <w:lang w:val="sr-Cyrl-CS"/>
        </w:rPr>
        <w:t xml:space="preserve"> Б</w:t>
      </w:r>
      <w:r w:rsidR="0091344B">
        <w:rPr>
          <w:lang w:val="sr-Cyrl-CS"/>
        </w:rPr>
        <w:t>ранислав</w:t>
      </w:r>
      <w:r w:rsidR="0091344B" w:rsidRPr="00634286">
        <w:rPr>
          <w:lang w:val="sr-Cyrl-CS"/>
        </w:rPr>
        <w:t xml:space="preserve"> Анђелковић указује </w:t>
      </w:r>
      <w:r w:rsidR="009C6B56">
        <w:rPr>
          <w:lang w:val="sr-Cyrl-CS"/>
        </w:rPr>
        <w:t>у</w:t>
      </w:r>
      <w:r w:rsidRPr="00634286">
        <w:rPr>
          <w:lang w:val="sr-Cyrl-CS"/>
        </w:rPr>
        <w:t xml:space="preserve"> </w:t>
      </w:r>
      <w:r w:rsidR="00951563">
        <w:rPr>
          <w:lang/>
        </w:rPr>
        <w:t>„</w:t>
      </w:r>
      <w:r w:rsidRPr="00634286">
        <w:rPr>
          <w:lang w:val="sr-Cyrl-CS"/>
        </w:rPr>
        <w:t>Hegemony for Beginners: Egyptian Activity in the Southern Levant during the Second Half of the Fourth Millennium B.C.</w:t>
      </w:r>
      <w:r w:rsidR="00951563">
        <w:rPr>
          <w:lang/>
        </w:rPr>
        <w:t>“</w:t>
      </w:r>
      <w:r w:rsidR="0091344B" w:rsidRPr="0091344B">
        <w:rPr>
          <w:lang w:val="sr-Cyrl-CS"/>
        </w:rPr>
        <w:t xml:space="preserve"> </w:t>
      </w:r>
      <w:r w:rsidR="0091344B" w:rsidRPr="0091344B">
        <w:rPr>
          <w:i/>
          <w:lang w:val="sr-Cyrl-CS"/>
        </w:rPr>
        <w:t>Issues in Ethnology and Anthropology</w:t>
      </w:r>
      <w:r w:rsidR="0091344B" w:rsidRPr="0091344B">
        <w:rPr>
          <w:lang w:val="sr-Cyrl-CS"/>
        </w:rPr>
        <w:t xml:space="preserve"> n.s.</w:t>
      </w:r>
      <w:r w:rsidR="0091344B">
        <w:rPr>
          <w:lang w:val="sr-Cyrl-CS"/>
        </w:rPr>
        <w:t xml:space="preserve"> </w:t>
      </w:r>
      <w:r w:rsidR="0091344B" w:rsidRPr="0091344B">
        <w:rPr>
          <w:lang w:val="sr-Cyrl-CS"/>
        </w:rPr>
        <w:t>7/3</w:t>
      </w:r>
      <w:r w:rsidR="0091344B">
        <w:rPr>
          <w:lang w:val="sr-Cyrl-CS"/>
        </w:rPr>
        <w:t xml:space="preserve"> (2012)</w:t>
      </w:r>
      <w:r w:rsidR="0091344B" w:rsidRPr="0091344B">
        <w:rPr>
          <w:lang w:val="sr-Cyrl-CS"/>
        </w:rPr>
        <w:t>: 789-808</w:t>
      </w:r>
      <w:r w:rsidR="00951563">
        <w:rPr>
          <w:lang/>
        </w:rPr>
        <w:t xml:space="preserve">. </w:t>
      </w:r>
      <w:r w:rsidR="00951563">
        <w:rPr>
          <w:lang/>
        </w:rPr>
        <w:t>П</w:t>
      </w:r>
      <w:r w:rsidRPr="00634286">
        <w:rPr>
          <w:lang w:val="sr-Cyrl-CS"/>
        </w:rPr>
        <w:t xml:space="preserve">ростор на коме је утврђено присуство Нулте династије јужном Леванту </w:t>
      </w:r>
      <w:r w:rsidR="0047220D">
        <w:rPr>
          <w:lang w:val="sr-Cyrl-CS"/>
        </w:rPr>
        <w:t xml:space="preserve">он </w:t>
      </w:r>
      <w:r w:rsidR="009C6B56">
        <w:rPr>
          <w:lang w:val="sr-Cyrl-CS"/>
        </w:rPr>
        <w:t>види</w:t>
      </w:r>
      <w:r w:rsidRPr="00634286">
        <w:rPr>
          <w:lang w:val="sr-Cyrl-CS"/>
        </w:rPr>
        <w:t xml:space="preserve"> као египатск</w:t>
      </w:r>
      <w:r w:rsidR="00DA32EB">
        <w:rPr>
          <w:lang w:val="sr-Cyrl-CS"/>
        </w:rPr>
        <w:t>у</w:t>
      </w:r>
      <w:r w:rsidRPr="00634286">
        <w:rPr>
          <w:lang w:val="sr-Cyrl-CS"/>
        </w:rPr>
        <w:t xml:space="preserve"> провинциј</w:t>
      </w:r>
      <w:r w:rsidR="00DA32EB">
        <w:rPr>
          <w:lang w:val="sr-Cyrl-CS"/>
        </w:rPr>
        <w:t>у</w:t>
      </w:r>
      <w:r w:rsidRPr="00634286">
        <w:rPr>
          <w:lang w:val="sr-Cyrl-CS"/>
        </w:rPr>
        <w:t>, а у начину на који је то остварено препозна</w:t>
      </w:r>
      <w:r w:rsidR="009C6B56">
        <w:rPr>
          <w:lang w:val="sr-Cyrl-CS"/>
        </w:rPr>
        <w:t>је</w:t>
      </w:r>
      <w:r w:rsidRPr="00634286">
        <w:rPr>
          <w:lang w:val="sr-Cyrl-CS"/>
        </w:rPr>
        <w:t xml:space="preserve"> сличност са обрасцем који је египатска држава у Новом царству применила ради успос</w:t>
      </w:r>
      <w:r>
        <w:rPr>
          <w:lang w:val="sr-Cyrl-CS"/>
        </w:rPr>
        <w:t>тављања контроле на Леванту.</w:t>
      </w:r>
      <w:r w:rsidR="009C6B56">
        <w:rPr>
          <w:lang w:val="sr-Cyrl-CS"/>
        </w:rPr>
        <w:t xml:space="preserve"> </w:t>
      </w:r>
    </w:p>
    <w:p w:rsidR="00EA082D" w:rsidRDefault="00EA082D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>
        <w:rPr>
          <w:lang w:val="sr-Cyrl-CS"/>
        </w:rPr>
        <w:t>К</w:t>
      </w:r>
      <w:r w:rsidRPr="00634286">
        <w:rPr>
          <w:lang w:val="sr-Cyrl-CS"/>
        </w:rPr>
        <w:t xml:space="preserve">ратки приказ промена у односима археологије са другим наукама, природним и друштвеним, а посебно археологије и етнологије/антропологије </w:t>
      </w:r>
      <w:r>
        <w:rPr>
          <w:lang w:val="sr-Cyrl-CS"/>
        </w:rPr>
        <w:t>и своје виђење тих односа у</w:t>
      </w:r>
      <w:r w:rsidRPr="00634286">
        <w:rPr>
          <w:lang w:val="sr-Cyrl-CS"/>
        </w:rPr>
        <w:t xml:space="preserve"> контексту Србије</w:t>
      </w:r>
      <w:r>
        <w:rPr>
          <w:lang w:val="sr-Cyrl-CS"/>
        </w:rPr>
        <w:t>,</w:t>
      </w:r>
      <w:r w:rsidR="006E3620" w:rsidRPr="00FB3621">
        <w:rPr>
          <w:lang w:val="sr-Cyrl-CS"/>
        </w:rPr>
        <w:t xml:space="preserve"> </w:t>
      </w:r>
      <w:r>
        <w:rPr>
          <w:lang w:val="sr-Cyrl-CS"/>
        </w:rPr>
        <w:t>Анђелковић је изложио у</w:t>
      </w:r>
      <w:r w:rsidRPr="00634286">
        <w:rPr>
          <w:lang w:val="sr-Cyrl-CS"/>
        </w:rPr>
        <w:t xml:space="preserve"> </w:t>
      </w:r>
      <w:r>
        <w:rPr>
          <w:lang w:val="sr-Cyrl-CS"/>
        </w:rPr>
        <w:t xml:space="preserve">целости објављеном раду с националног скупа </w:t>
      </w:r>
      <w:r w:rsidR="00951563">
        <w:rPr>
          <w:lang/>
        </w:rPr>
        <w:t>„</w:t>
      </w:r>
      <w:r w:rsidRPr="00634286">
        <w:rPr>
          <w:lang w:val="sr-Cyrl-CS"/>
        </w:rPr>
        <w:t>Antropološka arheologija: od teorije do prakse</w:t>
      </w:r>
      <w:r w:rsidR="00951563">
        <w:rPr>
          <w:lang/>
        </w:rPr>
        <w:t>“</w:t>
      </w:r>
      <w:r>
        <w:rPr>
          <w:lang w:val="sr-Cyrl-CS"/>
        </w:rPr>
        <w:t>,</w:t>
      </w:r>
      <w:r w:rsidRPr="00A22207">
        <w:rPr>
          <w:lang w:val="sr-Cyrl-CS"/>
        </w:rPr>
        <w:t xml:space="preserve"> </w:t>
      </w:r>
      <w:r w:rsidRPr="00EA082D">
        <w:rPr>
          <w:i/>
          <w:lang w:val="sr-Cyrl-CS"/>
        </w:rPr>
        <w:t>Etnološko-antropološke sveske</w:t>
      </w:r>
      <w:r w:rsidRPr="00A22207">
        <w:rPr>
          <w:lang w:val="sr-Cyrl-CS"/>
        </w:rPr>
        <w:t xml:space="preserve"> 20/9</w:t>
      </w:r>
      <w:r>
        <w:rPr>
          <w:lang w:val="sr-Cyrl-CS"/>
        </w:rPr>
        <w:t xml:space="preserve"> (2012)</w:t>
      </w:r>
      <w:r w:rsidRPr="00A22207">
        <w:rPr>
          <w:lang w:val="sr-Cyrl-CS"/>
        </w:rPr>
        <w:t xml:space="preserve">  117-127</w:t>
      </w:r>
      <w:r>
        <w:rPr>
          <w:lang w:val="sr-Cyrl-CS"/>
        </w:rPr>
        <w:t>.</w:t>
      </w:r>
    </w:p>
    <w:p w:rsidR="00EA082D" w:rsidRDefault="00EA082D" w:rsidP="00A76D90">
      <w:pPr>
        <w:pStyle w:val="NoSpacing"/>
        <w:ind w:firstLine="708"/>
        <w:jc w:val="both"/>
        <w:rPr>
          <w:lang w:val="sr-Cyrl-CS"/>
        </w:rPr>
      </w:pPr>
    </w:p>
    <w:p w:rsidR="00BB45EE" w:rsidRDefault="00BB45EE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 w:rsidRPr="00634286">
        <w:rPr>
          <w:lang w:val="sr-Cyrl-CS"/>
        </w:rPr>
        <w:t>Значајни део истраживања Б</w:t>
      </w:r>
      <w:r w:rsidR="006E3620">
        <w:rPr>
          <w:lang w:val="sr-Cyrl-CS"/>
        </w:rPr>
        <w:t>ранислава</w:t>
      </w:r>
      <w:r w:rsidRPr="00634286">
        <w:rPr>
          <w:lang w:val="sr-Cyrl-CS"/>
        </w:rPr>
        <w:t xml:space="preserve"> Анђелковића посвећен је анализама и историјату староегипатског материјала у Србији, чији највреднији део чине два антропоморфна ковчега и тзв. Београдаска мумија из збирке Народног музеја у Београду. Резултате испитивања </w:t>
      </w:r>
      <w:r w:rsidR="00757FD3" w:rsidRPr="00FB3621">
        <w:rPr>
          <w:lang w:val="sr-Cyrl-CS"/>
        </w:rPr>
        <w:t xml:space="preserve">саме </w:t>
      </w:r>
      <w:r w:rsidRPr="00634286">
        <w:rPr>
          <w:lang w:val="sr-Cyrl-CS"/>
        </w:rPr>
        <w:t xml:space="preserve">мумије Анђелковић објављује већ </w:t>
      </w:r>
      <w:r w:rsidR="006D0684">
        <w:rPr>
          <w:lang w:val="sr-Cyrl-CS"/>
        </w:rPr>
        <w:t xml:space="preserve">више од </w:t>
      </w:r>
      <w:r w:rsidRPr="00634286">
        <w:rPr>
          <w:lang w:val="sr-Cyrl-CS"/>
        </w:rPr>
        <w:t>две деценије и они укључују и оне који су проистекли из сарадње са стручњацима из других научних дисциплина</w:t>
      </w:r>
      <w:r w:rsidR="004D04D6">
        <w:rPr>
          <w:lang w:val="sr-Cyrl-CS"/>
        </w:rPr>
        <w:t xml:space="preserve"> </w:t>
      </w:r>
      <w:r w:rsidRPr="00634286">
        <w:rPr>
          <w:lang w:val="sr-Cyrl-CS"/>
        </w:rPr>
        <w:t>(нпр. ентомолошке и бактериолошке анализе, рен</w:t>
      </w:r>
      <w:r w:rsidR="002C5C8D">
        <w:rPr>
          <w:lang w:val="sr-Cyrl-CS"/>
        </w:rPr>
        <w:t>д</w:t>
      </w:r>
      <w:r w:rsidRPr="00634286">
        <w:rPr>
          <w:lang w:val="sr-Cyrl-CS"/>
        </w:rPr>
        <w:t xml:space="preserve">генско снимање и компјутерска томографија). </w:t>
      </w:r>
      <w:r w:rsidR="00253944" w:rsidRPr="00634286">
        <w:rPr>
          <w:lang w:val="sr-Cyrl-CS"/>
        </w:rPr>
        <w:t>Захваљујући сарадњи са Е</w:t>
      </w:r>
      <w:r w:rsidR="003A3A5E">
        <w:rPr>
          <w:lang w:val="sr-Cyrl-CS"/>
        </w:rPr>
        <w:t xml:space="preserve">мили </w:t>
      </w:r>
      <w:r w:rsidR="00253944" w:rsidRPr="00634286">
        <w:rPr>
          <w:lang w:val="sr-Cyrl-CS"/>
        </w:rPr>
        <w:t xml:space="preserve">Титер, кориговано </w:t>
      </w:r>
      <w:r w:rsidR="003A3A5E" w:rsidRPr="00634286">
        <w:rPr>
          <w:lang w:val="sr-Cyrl-CS"/>
        </w:rPr>
        <w:t xml:space="preserve">је </w:t>
      </w:r>
      <w:r w:rsidR="00253944" w:rsidRPr="00634286">
        <w:rPr>
          <w:lang w:val="sr-Cyrl-CS"/>
        </w:rPr>
        <w:t>читање натписа и имена на ковчегу мумије, те је као власник  ковчега идентификован Несмин из Ахмима, што је омогућило повезивање овог налаза са другима који су припадали Несмину и члановима  његове породице</w:t>
      </w:r>
      <w:r w:rsidR="003A3A5E">
        <w:rPr>
          <w:lang w:val="sr-Cyrl-CS"/>
        </w:rPr>
        <w:t xml:space="preserve"> (</w:t>
      </w:r>
      <w:r w:rsidR="003A3A5E" w:rsidRPr="003A3A5E">
        <w:rPr>
          <w:lang w:val="sr-Cyrl-CS"/>
        </w:rPr>
        <w:t xml:space="preserve">Anđelković, B., and Teeter, E., The Coffin of Nesmin: the Belgrade Mummy Identified. </w:t>
      </w:r>
      <w:r w:rsidR="003A3A5E" w:rsidRPr="003A3A5E">
        <w:rPr>
          <w:i/>
          <w:lang w:val="sr-Cyrl-CS"/>
        </w:rPr>
        <w:t>Зборник Народног музеја</w:t>
      </w:r>
      <w:r w:rsidR="003A3A5E" w:rsidRPr="003A3A5E">
        <w:rPr>
          <w:lang w:val="sr-Cyrl-CS"/>
        </w:rPr>
        <w:t xml:space="preserve"> 18/1</w:t>
      </w:r>
      <w:r w:rsidR="003A3A5E">
        <w:rPr>
          <w:lang w:val="sr-Cyrl-CS"/>
        </w:rPr>
        <w:t xml:space="preserve"> (</w:t>
      </w:r>
      <w:r w:rsidR="003A3A5E" w:rsidRPr="00634286">
        <w:rPr>
          <w:lang w:val="sr-Cyrl-CS"/>
        </w:rPr>
        <w:t>2005</w:t>
      </w:r>
      <w:r w:rsidR="003A3A5E">
        <w:rPr>
          <w:lang w:val="sr-Cyrl-CS"/>
        </w:rPr>
        <w:t>)</w:t>
      </w:r>
      <w:r w:rsidR="003A3A5E" w:rsidRPr="003A3A5E">
        <w:rPr>
          <w:lang w:val="sr-Cyrl-CS"/>
        </w:rPr>
        <w:t xml:space="preserve"> 309-325.</w:t>
      </w:r>
      <w:r w:rsidR="003A3A5E">
        <w:rPr>
          <w:lang w:val="sr-Cyrl-CS"/>
        </w:rPr>
        <w:t>).</w:t>
      </w:r>
      <w:r w:rsidR="00E60B6D">
        <w:rPr>
          <w:lang w:val="sr-Cyrl-CS"/>
        </w:rPr>
        <w:t xml:space="preserve"> </w:t>
      </w:r>
      <w:r w:rsidR="004D04D6" w:rsidRPr="00634286">
        <w:rPr>
          <w:lang w:val="sr-Cyrl-CS"/>
        </w:rPr>
        <w:t>Овоме је прикључена и тродимензионална дигитална форензичка реконструкција лица Несмина</w:t>
      </w:r>
      <w:r w:rsidR="004D04D6" w:rsidRPr="00FB3621">
        <w:rPr>
          <w:lang w:val="sr-Cyrl-CS"/>
        </w:rPr>
        <w:t xml:space="preserve">, </w:t>
      </w:r>
      <w:r w:rsidR="004D04D6" w:rsidRPr="00634286">
        <w:rPr>
          <w:lang w:val="sr-Cyrl-CS"/>
        </w:rPr>
        <w:t xml:space="preserve">представљена у раду </w:t>
      </w:r>
      <w:r w:rsidR="000A494E">
        <w:rPr>
          <w:lang w:val="sr-Cyrl-CS"/>
        </w:rPr>
        <w:t>„</w:t>
      </w:r>
      <w:r w:rsidR="00253944" w:rsidRPr="00253944">
        <w:rPr>
          <w:lang w:val="sr-Cyrl-CS"/>
        </w:rPr>
        <w:t>Identity Restored: Nesmin's Forensic Facial Reconstruction in Context.</w:t>
      </w:r>
      <w:r w:rsidR="000A494E">
        <w:rPr>
          <w:lang w:val="sr-Cyrl-CS"/>
        </w:rPr>
        <w:t>“</w:t>
      </w:r>
      <w:r w:rsidR="00253944" w:rsidRPr="00253944">
        <w:rPr>
          <w:lang w:val="sr-Cyrl-CS"/>
        </w:rPr>
        <w:t xml:space="preserve"> </w:t>
      </w:r>
      <w:r w:rsidR="00E60B6D">
        <w:rPr>
          <w:i/>
          <w:lang w:val="sr-Cyrl-CS"/>
        </w:rPr>
        <w:t>Етноантрополошки проблеми</w:t>
      </w:r>
      <w:r w:rsidR="00253944" w:rsidRPr="00253944">
        <w:rPr>
          <w:lang w:val="sr-Cyrl-CS"/>
        </w:rPr>
        <w:t xml:space="preserve"> 6/3</w:t>
      </w:r>
      <w:r w:rsidR="00253944">
        <w:rPr>
          <w:lang w:val="sr-Cyrl-CS"/>
        </w:rPr>
        <w:t xml:space="preserve"> (2011)</w:t>
      </w:r>
      <w:r w:rsidR="00253944" w:rsidRPr="00253944">
        <w:rPr>
          <w:lang w:val="sr-Cyrl-CS"/>
        </w:rPr>
        <w:t xml:space="preserve"> 715-728</w:t>
      </w:r>
      <w:r w:rsidR="00253944" w:rsidRPr="00FB3621">
        <w:rPr>
          <w:lang w:val="sr-Cyrl-CS"/>
        </w:rPr>
        <w:t xml:space="preserve"> (коаутор</w:t>
      </w:r>
      <w:r w:rsidR="00253944" w:rsidRPr="00253944">
        <w:rPr>
          <w:lang w:val="sr-Cyrl-CS"/>
        </w:rPr>
        <w:t>. Joshua Harker</w:t>
      </w:r>
      <w:r w:rsidR="00253944">
        <w:rPr>
          <w:lang w:val="sr-Cyrl-CS"/>
        </w:rPr>
        <w:t>)</w:t>
      </w:r>
      <w:r w:rsidR="00253944" w:rsidRPr="00253944">
        <w:rPr>
          <w:lang w:val="sr-Cyrl-CS"/>
        </w:rPr>
        <w:t xml:space="preserve">, </w:t>
      </w:r>
      <w:r w:rsidR="00655E8A">
        <w:rPr>
          <w:lang w:val="sr-Cyrl-CS"/>
        </w:rPr>
        <w:t xml:space="preserve">који садржи </w:t>
      </w:r>
      <w:r w:rsidR="004D04D6" w:rsidRPr="00634286">
        <w:rPr>
          <w:lang w:val="sr-Cyrl-CS"/>
        </w:rPr>
        <w:t>кратки историјат мумије, резиме</w:t>
      </w:r>
      <w:r w:rsidR="00655E8A">
        <w:rPr>
          <w:lang w:val="sr-Cyrl-CS"/>
        </w:rPr>
        <w:t xml:space="preserve"> дотадашњих</w:t>
      </w:r>
      <w:r w:rsidR="004D04D6" w:rsidRPr="00634286">
        <w:rPr>
          <w:lang w:val="sr-Cyrl-CS"/>
        </w:rPr>
        <w:t xml:space="preserve"> резултата </w:t>
      </w:r>
      <w:r w:rsidR="00655E8A">
        <w:rPr>
          <w:lang w:val="sr-Cyrl-CS"/>
        </w:rPr>
        <w:t>истраживања</w:t>
      </w:r>
      <w:r w:rsidR="004D04D6" w:rsidRPr="00634286">
        <w:rPr>
          <w:lang w:val="sr-Cyrl-CS"/>
        </w:rPr>
        <w:t xml:space="preserve">, </w:t>
      </w:r>
      <w:r w:rsidR="00253944">
        <w:rPr>
          <w:lang w:val="sr-Cyrl-CS"/>
        </w:rPr>
        <w:t>укључујући оне</w:t>
      </w:r>
      <w:r w:rsidR="004D04D6" w:rsidRPr="00634286">
        <w:rPr>
          <w:lang w:val="sr-Cyrl-CS"/>
        </w:rPr>
        <w:t xml:space="preserve"> које се односе на идентитет Несмина</w:t>
      </w:r>
      <w:r w:rsidR="00655E8A">
        <w:rPr>
          <w:lang w:val="sr-Cyrl-CS"/>
        </w:rPr>
        <w:t>, приказ</w:t>
      </w:r>
      <w:r w:rsidR="004D04D6" w:rsidRPr="00634286">
        <w:rPr>
          <w:lang w:val="sr-Cyrl-CS"/>
        </w:rPr>
        <w:t xml:space="preserve"> неинвазивног метода реконструкције лица</w:t>
      </w:r>
      <w:r w:rsidR="00655E8A">
        <w:rPr>
          <w:lang w:val="sr-Cyrl-CS"/>
        </w:rPr>
        <w:t xml:space="preserve"> и</w:t>
      </w:r>
      <w:r w:rsidR="004D04D6" w:rsidRPr="00634286">
        <w:rPr>
          <w:lang w:val="sr-Cyrl-CS"/>
        </w:rPr>
        <w:t xml:space="preserve"> специфични</w:t>
      </w:r>
      <w:r w:rsidR="00655E8A">
        <w:rPr>
          <w:lang w:val="sr-Cyrl-CS"/>
        </w:rPr>
        <w:t>х</w:t>
      </w:r>
      <w:r w:rsidR="004D04D6" w:rsidRPr="00634286">
        <w:rPr>
          <w:lang w:val="sr-Cyrl-CS"/>
        </w:rPr>
        <w:t xml:space="preserve"> проблем</w:t>
      </w:r>
      <w:r w:rsidR="00655E8A">
        <w:rPr>
          <w:lang w:val="sr-Cyrl-CS"/>
        </w:rPr>
        <w:t>а</w:t>
      </w:r>
      <w:r w:rsidR="004D04D6" w:rsidRPr="00634286">
        <w:rPr>
          <w:lang w:val="sr-Cyrl-CS"/>
        </w:rPr>
        <w:t xml:space="preserve"> и решења </w:t>
      </w:r>
      <w:r w:rsidR="00655E8A" w:rsidRPr="00634286">
        <w:rPr>
          <w:lang w:val="sr-Cyrl-CS"/>
        </w:rPr>
        <w:t>изабран</w:t>
      </w:r>
      <w:r w:rsidR="00655E8A">
        <w:rPr>
          <w:lang w:val="sr-Cyrl-CS"/>
        </w:rPr>
        <w:t>их за</w:t>
      </w:r>
      <w:r w:rsidR="004D04D6" w:rsidRPr="00634286">
        <w:rPr>
          <w:lang w:val="sr-Cyrl-CS"/>
        </w:rPr>
        <w:t xml:space="preserve"> Несмина</w:t>
      </w:r>
      <w:r w:rsidR="00253944">
        <w:rPr>
          <w:lang w:val="sr-Cyrl-CS"/>
        </w:rPr>
        <w:t>.</w:t>
      </w:r>
      <w:r w:rsidR="004D04D6" w:rsidRPr="00634286">
        <w:rPr>
          <w:lang w:val="sr-Cyrl-CS"/>
        </w:rPr>
        <w:t xml:space="preserve"> </w:t>
      </w:r>
      <w:r w:rsidR="00E60B6D">
        <w:rPr>
          <w:lang w:val="sr-Cyrl-CS"/>
        </w:rPr>
        <w:t>Анализа дрвета и конструкције Несми</w:t>
      </w:r>
      <w:r w:rsidR="000A494E">
        <w:rPr>
          <w:lang w:val="sr-Cyrl-CS"/>
        </w:rPr>
        <w:t xml:space="preserve">новог ковчега </w:t>
      </w:r>
      <w:r w:rsidR="000A494E">
        <w:rPr>
          <w:lang w:val="sr-Cyrl-CS"/>
        </w:rPr>
        <w:lastRenderedPageBreak/>
        <w:t>такође је обављена</w:t>
      </w:r>
      <w:r w:rsidR="00E60B6D">
        <w:rPr>
          <w:lang w:val="sr-Cyrl-CS"/>
        </w:rPr>
        <w:t>:</w:t>
      </w:r>
      <w:r w:rsidR="000A494E">
        <w:rPr>
          <w:lang w:val="sr-Cyrl-CS"/>
        </w:rPr>
        <w:t xml:space="preserve"> </w:t>
      </w:r>
      <w:r w:rsidR="00E60B6D" w:rsidRPr="00E60B6D">
        <w:rPr>
          <w:lang w:val="sr-Cyrl-CS"/>
        </w:rPr>
        <w:t xml:space="preserve">The Coffin of Nesmin: Construction and  Wood Identification. </w:t>
      </w:r>
      <w:r w:rsidR="00E60B6D" w:rsidRPr="00E60B6D">
        <w:rPr>
          <w:i/>
          <w:lang w:val="sr-Cyrl-CS"/>
        </w:rPr>
        <w:t>Гласник Српског археолошког друштва</w:t>
      </w:r>
      <w:r w:rsidR="00E60B6D" w:rsidRPr="00E60B6D">
        <w:rPr>
          <w:lang w:val="sr-Cyrl-CS"/>
        </w:rPr>
        <w:t xml:space="preserve"> 21</w:t>
      </w:r>
      <w:r w:rsidR="00E60B6D">
        <w:rPr>
          <w:lang w:val="sr-Cyrl-CS"/>
        </w:rPr>
        <w:t xml:space="preserve"> (2005)</w:t>
      </w:r>
      <w:r w:rsidR="00E60B6D" w:rsidRPr="00E60B6D">
        <w:rPr>
          <w:lang w:val="sr-Cyrl-CS"/>
        </w:rPr>
        <w:t xml:space="preserve"> 349-364</w:t>
      </w:r>
      <w:r w:rsidR="00E60B6D">
        <w:rPr>
          <w:lang w:val="sr-Cyrl-CS"/>
        </w:rPr>
        <w:t xml:space="preserve"> (коаутор </w:t>
      </w:r>
      <w:r w:rsidR="00E60B6D" w:rsidRPr="00E60B6D">
        <w:rPr>
          <w:lang w:val="sr-Cyrl-CS"/>
        </w:rPr>
        <w:t>M. V.</w:t>
      </w:r>
      <w:r w:rsidR="00E60B6D">
        <w:rPr>
          <w:lang w:val="sr-Cyrl-CS"/>
        </w:rPr>
        <w:t xml:space="preserve"> </w:t>
      </w:r>
      <w:r w:rsidR="00E60B6D" w:rsidRPr="00E60B6D">
        <w:rPr>
          <w:lang w:val="sr-Cyrl-CS"/>
        </w:rPr>
        <w:t>Asensi Amorós</w:t>
      </w:r>
      <w:r w:rsidR="00E60B6D">
        <w:rPr>
          <w:lang w:val="sr-Cyrl-CS"/>
        </w:rPr>
        <w:t>).</w:t>
      </w:r>
      <w:r w:rsidR="00E60B6D" w:rsidRPr="00E60B6D">
        <w:rPr>
          <w:lang w:val="sr-Cyrl-CS"/>
        </w:rPr>
        <w:t xml:space="preserve"> </w:t>
      </w:r>
    </w:p>
    <w:p w:rsidR="00812ED4" w:rsidRPr="0073171D" w:rsidRDefault="00BB45EE" w:rsidP="00821DEC">
      <w:pPr>
        <w:pStyle w:val="NoSpacing"/>
        <w:spacing w:line="360" w:lineRule="auto"/>
        <w:ind w:firstLine="709"/>
        <w:jc w:val="both"/>
        <w:rPr>
          <w:lang w:val="hr-HR"/>
        </w:rPr>
      </w:pPr>
      <w:r w:rsidRPr="00634286">
        <w:rPr>
          <w:lang w:val="sr-Cyrl-CS"/>
        </w:rPr>
        <w:t>Бранислав Анђелковић је већ раније указао на Ерн</w:t>
      </w:r>
      <w:r w:rsidR="00BB450B">
        <w:rPr>
          <w:lang w:val="sr-Cyrl-CS"/>
        </w:rPr>
        <w:t>е</w:t>
      </w:r>
      <w:r w:rsidRPr="00634286">
        <w:rPr>
          <w:lang w:val="sr-Cyrl-CS"/>
        </w:rPr>
        <w:t>ста Брумера (2000) као дародавца другог, празног антропоморфног ковчега</w:t>
      </w:r>
      <w:r w:rsidR="00812ED4">
        <w:rPr>
          <w:lang w:val="sr-Cyrl-CS"/>
        </w:rPr>
        <w:t xml:space="preserve"> из збирке Народног музеја</w:t>
      </w:r>
      <w:r w:rsidRPr="00634286">
        <w:rPr>
          <w:lang w:val="sr-Cyrl-CS"/>
        </w:rPr>
        <w:t xml:space="preserve">, који је припадао певачици Нефер-Ренепет. </w:t>
      </w:r>
      <w:r w:rsidR="00D417DD">
        <w:rPr>
          <w:lang w:val="sr-Cyrl-CS"/>
        </w:rPr>
        <w:t xml:space="preserve">Из сарадње са </w:t>
      </w:r>
      <w:r w:rsidR="00D417DD" w:rsidRPr="00FB3621">
        <w:rPr>
          <w:lang w:val="sr-Cyrl-CS"/>
        </w:rPr>
        <w:t>још једним египтологом, Џонатаном Илајесом</w:t>
      </w:r>
      <w:r w:rsidR="00BB450B" w:rsidRPr="00BB450B">
        <w:rPr>
          <w:lang w:val="sr-Cyrl-CS"/>
        </w:rPr>
        <w:t xml:space="preserve"> </w:t>
      </w:r>
      <w:r w:rsidR="00BB450B">
        <w:rPr>
          <w:lang w:val="sr-Cyrl-CS"/>
        </w:rPr>
        <w:t>(</w:t>
      </w:r>
      <w:r w:rsidR="00BB450B" w:rsidRPr="00812ED4">
        <w:t>J</w:t>
      </w:r>
      <w:r w:rsidR="00BB450B" w:rsidRPr="00812ED4">
        <w:rPr>
          <w:lang w:val="sr-Cyrl-CS"/>
        </w:rPr>
        <w:t xml:space="preserve">. </w:t>
      </w:r>
      <w:r w:rsidR="00BB450B" w:rsidRPr="00812ED4">
        <w:t>P</w:t>
      </w:r>
      <w:r w:rsidR="00BB450B" w:rsidRPr="00FB3621">
        <w:rPr>
          <w:lang w:val="sr-Cyrl-CS"/>
        </w:rPr>
        <w:t>.</w:t>
      </w:r>
      <w:r w:rsidR="00BB450B" w:rsidRPr="00294CCB">
        <w:rPr>
          <w:lang w:val="sr-Cyrl-CS"/>
        </w:rPr>
        <w:t xml:space="preserve"> </w:t>
      </w:r>
      <w:r w:rsidR="00BB450B" w:rsidRPr="00812ED4">
        <w:t>Elias</w:t>
      </w:r>
      <w:r w:rsidR="00BB450B" w:rsidRPr="00FB3621">
        <w:rPr>
          <w:lang w:val="sr-Cyrl-CS"/>
        </w:rPr>
        <w:t>)</w:t>
      </w:r>
      <w:r w:rsidR="00D417DD" w:rsidRPr="00FB3621">
        <w:rPr>
          <w:lang w:val="sr-Cyrl-CS"/>
        </w:rPr>
        <w:t>, проистекла су два рада</w:t>
      </w:r>
      <w:r w:rsidR="00BB450B" w:rsidRPr="00FB3621">
        <w:rPr>
          <w:lang w:val="sr-Cyrl-CS"/>
        </w:rPr>
        <w:t>. У</w:t>
      </w:r>
      <w:r w:rsidR="00D417DD" w:rsidRPr="00FB3621">
        <w:rPr>
          <w:lang w:val="sr-Cyrl-CS"/>
        </w:rPr>
        <w:t xml:space="preserve"> првом, из 2013. допуњени су подаци о Брумеру, </w:t>
      </w:r>
      <w:r w:rsidR="00BB450B" w:rsidRPr="00FB3621">
        <w:rPr>
          <w:lang w:val="sr-Cyrl-CS"/>
        </w:rPr>
        <w:t xml:space="preserve">и на основу нове анализе </w:t>
      </w:r>
      <w:r w:rsidRPr="00634286">
        <w:rPr>
          <w:lang w:val="sr-Cyrl-CS"/>
        </w:rPr>
        <w:t xml:space="preserve">декорације </w:t>
      </w:r>
      <w:r w:rsidR="00D417DD">
        <w:rPr>
          <w:lang w:val="sr-Cyrl-CS"/>
        </w:rPr>
        <w:t>и</w:t>
      </w:r>
      <w:r w:rsidRPr="00634286">
        <w:rPr>
          <w:lang w:val="sr-Cyrl-CS"/>
        </w:rPr>
        <w:t xml:space="preserve"> натписа</w:t>
      </w:r>
      <w:r w:rsidR="00BB450B">
        <w:rPr>
          <w:lang w:val="sr-Cyrl-CS"/>
        </w:rPr>
        <w:t xml:space="preserve">, ковчег је прецизније датиран, </w:t>
      </w:r>
      <w:r w:rsidRPr="00634286">
        <w:rPr>
          <w:lang w:val="sr-Cyrl-CS"/>
        </w:rPr>
        <w:t xml:space="preserve"> </w:t>
      </w:r>
      <w:r w:rsidR="00BB450B">
        <w:rPr>
          <w:lang w:val="sr-Cyrl-CS"/>
        </w:rPr>
        <w:t>у средину 4. века пре н.е (</w:t>
      </w:r>
      <w:r w:rsidR="00BB450B" w:rsidRPr="00BB450B">
        <w:rPr>
          <w:lang w:val="sr-Cyrl-CS"/>
        </w:rPr>
        <w:t xml:space="preserve">Ernest </w:t>
      </w:r>
      <w:r w:rsidR="00812ED4" w:rsidRPr="00807852">
        <w:t>Brummer</w:t>
      </w:r>
      <w:r w:rsidR="00812ED4" w:rsidRPr="00812ED4">
        <w:rPr>
          <w:lang w:val="sr-Cyrl-CS"/>
        </w:rPr>
        <w:t xml:space="preserve"> </w:t>
      </w:r>
      <w:r w:rsidR="00812ED4" w:rsidRPr="00807852">
        <w:t>and</w:t>
      </w:r>
      <w:r w:rsidR="00812ED4" w:rsidRPr="00812ED4">
        <w:rPr>
          <w:lang w:val="sr-Cyrl-CS"/>
        </w:rPr>
        <w:t xml:space="preserve"> </w:t>
      </w:r>
      <w:r w:rsidR="00812ED4" w:rsidRPr="00807852">
        <w:t>the</w:t>
      </w:r>
      <w:r w:rsidR="00812ED4" w:rsidRPr="00812ED4">
        <w:rPr>
          <w:lang w:val="sr-Cyrl-CS"/>
        </w:rPr>
        <w:t xml:space="preserve"> </w:t>
      </w:r>
      <w:r w:rsidR="00812ED4" w:rsidRPr="00807852">
        <w:t>Coffin</w:t>
      </w:r>
      <w:r w:rsidR="00812ED4" w:rsidRPr="00812ED4">
        <w:rPr>
          <w:lang w:val="sr-Cyrl-CS"/>
        </w:rPr>
        <w:t xml:space="preserve"> </w:t>
      </w:r>
      <w:r w:rsidR="00812ED4" w:rsidRPr="00807852">
        <w:t>of</w:t>
      </w:r>
      <w:r w:rsidR="00812ED4" w:rsidRPr="00812ED4">
        <w:rPr>
          <w:lang w:val="sr-Cyrl-CS"/>
        </w:rPr>
        <w:t xml:space="preserve"> </w:t>
      </w:r>
      <w:r w:rsidR="00812ED4" w:rsidRPr="00807852">
        <w:t>Nefer</w:t>
      </w:r>
      <w:r w:rsidR="00812ED4" w:rsidRPr="00812ED4">
        <w:rPr>
          <w:lang w:val="sr-Cyrl-CS"/>
        </w:rPr>
        <w:t>-</w:t>
      </w:r>
      <w:r w:rsidR="00812ED4" w:rsidRPr="00807852">
        <w:t>renepet</w:t>
      </w:r>
      <w:r w:rsidR="00812ED4" w:rsidRPr="00812ED4">
        <w:rPr>
          <w:lang w:val="sr-Cyrl-CS"/>
        </w:rPr>
        <w:t xml:space="preserve"> </w:t>
      </w:r>
      <w:r w:rsidR="00812ED4" w:rsidRPr="00807852">
        <w:t>from</w:t>
      </w:r>
      <w:r w:rsidR="00812ED4" w:rsidRPr="00812ED4">
        <w:rPr>
          <w:lang w:val="sr-Cyrl-CS"/>
        </w:rPr>
        <w:t xml:space="preserve"> </w:t>
      </w:r>
      <w:r w:rsidR="00812ED4" w:rsidRPr="00807852">
        <w:t>Akhmim</w:t>
      </w:r>
      <w:r w:rsidR="00812ED4" w:rsidRPr="00812ED4">
        <w:rPr>
          <w:lang w:val="sr-Cyrl-CS"/>
        </w:rPr>
        <w:t xml:space="preserve">. </w:t>
      </w:r>
      <w:r w:rsidR="00294CCB" w:rsidRPr="008D6CFF">
        <w:rPr>
          <w:i/>
          <w:lang w:val="sr-Cyrl-CS"/>
        </w:rPr>
        <w:t>Етноантрополошки проблеми</w:t>
      </w:r>
      <w:r w:rsidR="00812ED4" w:rsidRPr="00294CCB">
        <w:rPr>
          <w:lang w:val="sr-Cyrl-CS"/>
        </w:rPr>
        <w:t xml:space="preserve"> 8/2</w:t>
      </w:r>
      <w:r w:rsidR="00BB450B">
        <w:rPr>
          <w:lang w:val="sr-Cyrl-CS"/>
        </w:rPr>
        <w:t>:</w:t>
      </w:r>
      <w:r w:rsidR="00812ED4" w:rsidRPr="00294CCB">
        <w:rPr>
          <w:lang w:val="sr-Cyrl-CS"/>
        </w:rPr>
        <w:t xml:space="preserve"> 565-584</w:t>
      </w:r>
      <w:r w:rsidR="00294CCB">
        <w:rPr>
          <w:lang w:val="sr-Cyrl-CS"/>
        </w:rPr>
        <w:t>)</w:t>
      </w:r>
      <w:r w:rsidR="00812ED4" w:rsidRPr="00294CCB">
        <w:rPr>
          <w:lang w:val="sr-Cyrl-CS"/>
        </w:rPr>
        <w:t>.</w:t>
      </w:r>
      <w:r w:rsidR="00812ED4" w:rsidRPr="008D6CFF">
        <w:rPr>
          <w:lang w:val="sr-Cyrl-CS"/>
        </w:rPr>
        <w:t xml:space="preserve"> </w:t>
      </w:r>
      <w:r w:rsidR="006E7674" w:rsidRPr="008D6CFF">
        <w:rPr>
          <w:lang w:val="sr-Cyrl-CS"/>
        </w:rPr>
        <w:t xml:space="preserve">У другом </w:t>
      </w:r>
      <w:r w:rsidR="0073171D" w:rsidRPr="008D6CFF">
        <w:rPr>
          <w:lang w:val="sr-Cyrl-CS"/>
        </w:rPr>
        <w:t>заједничком</w:t>
      </w:r>
      <w:r w:rsidR="006E7674" w:rsidRPr="008D6CFF">
        <w:rPr>
          <w:lang w:val="sr-Cyrl-CS"/>
        </w:rPr>
        <w:t xml:space="preserve"> раду</w:t>
      </w:r>
      <w:r w:rsidR="0029523B" w:rsidRPr="008D6CFF">
        <w:rPr>
          <w:lang w:val="sr-Cyrl-CS"/>
        </w:rPr>
        <w:t>, објављеном 2015</w:t>
      </w:r>
      <w:r w:rsidR="004E1506" w:rsidRPr="008D6CFF">
        <w:rPr>
          <w:lang w:val="sr-Cyrl-CS"/>
        </w:rPr>
        <w:t xml:space="preserve">, детаљнијом анализом натписа у унутрашњости ковчега утврђено је да </w:t>
      </w:r>
      <w:r w:rsidR="0029523B" w:rsidRPr="008D6CFF">
        <w:rPr>
          <w:lang w:val="sr-Cyrl-CS"/>
        </w:rPr>
        <w:t xml:space="preserve">су они по свом садржају у вези са </w:t>
      </w:r>
      <w:r w:rsidR="008F71B5" w:rsidRPr="008D6CFF">
        <w:rPr>
          <w:lang w:val="sr-Cyrl-CS"/>
        </w:rPr>
        <w:t>„</w:t>
      </w:r>
      <w:r w:rsidR="0029523B" w:rsidRPr="008D6CFF">
        <w:rPr>
          <w:lang w:val="sr-Cyrl-CS"/>
        </w:rPr>
        <w:t>Књигом дана</w:t>
      </w:r>
      <w:r w:rsidR="008F71B5" w:rsidRPr="008D6CFF">
        <w:rPr>
          <w:lang w:val="sr-Cyrl-CS"/>
        </w:rPr>
        <w:t>“</w:t>
      </w:r>
      <w:r w:rsidR="0029523B" w:rsidRPr="008D6CFF">
        <w:rPr>
          <w:lang w:val="sr-Cyrl-CS"/>
        </w:rPr>
        <w:t xml:space="preserve"> и </w:t>
      </w:r>
      <w:r w:rsidR="008F71B5" w:rsidRPr="008D6CFF">
        <w:rPr>
          <w:lang w:val="sr-Cyrl-CS"/>
        </w:rPr>
        <w:t>„</w:t>
      </w:r>
      <w:r w:rsidR="0029523B" w:rsidRPr="008D6CFF">
        <w:rPr>
          <w:lang w:val="sr-Cyrl-CS"/>
        </w:rPr>
        <w:t>Књигом ноћи</w:t>
      </w:r>
      <w:r w:rsidR="008F71B5" w:rsidRPr="008D6CFF">
        <w:rPr>
          <w:lang w:val="sr-Cyrl-CS"/>
        </w:rPr>
        <w:t>“</w:t>
      </w:r>
      <w:r w:rsidR="0029523B" w:rsidRPr="008D6CFF">
        <w:rPr>
          <w:lang w:val="sr-Cyrl-CS"/>
        </w:rPr>
        <w:t xml:space="preserve">, </w:t>
      </w:r>
      <w:r w:rsidR="0073171D" w:rsidRPr="008D6CFF">
        <w:rPr>
          <w:lang w:val="sr-Cyrl-CS"/>
        </w:rPr>
        <w:t>староегипатским текстовима који описују кретање бога Сунца по сатима, и који се користе у фунерарном контексту (</w:t>
      </w:r>
      <w:r w:rsidR="00812ED4" w:rsidRPr="0073171D">
        <w:t>Inscriptions</w:t>
      </w:r>
      <w:r w:rsidR="00812ED4" w:rsidRPr="008D6CFF">
        <w:rPr>
          <w:lang w:val="sr-Cyrl-CS"/>
        </w:rPr>
        <w:t xml:space="preserve"> </w:t>
      </w:r>
      <w:r w:rsidR="00812ED4" w:rsidRPr="0073171D">
        <w:t>on</w:t>
      </w:r>
      <w:r w:rsidR="00812ED4" w:rsidRPr="008D6CFF">
        <w:rPr>
          <w:lang w:val="sr-Cyrl-CS"/>
        </w:rPr>
        <w:t xml:space="preserve"> </w:t>
      </w:r>
      <w:r w:rsidR="00812ED4" w:rsidRPr="0073171D">
        <w:t>the</w:t>
      </w:r>
      <w:r w:rsidR="00812ED4" w:rsidRPr="008D6CFF">
        <w:rPr>
          <w:lang w:val="sr-Cyrl-CS"/>
        </w:rPr>
        <w:t xml:space="preserve"> </w:t>
      </w:r>
      <w:r w:rsidR="00812ED4" w:rsidRPr="0073171D">
        <w:t>Interior</w:t>
      </w:r>
      <w:r w:rsidR="00812ED4" w:rsidRPr="008D6CFF">
        <w:rPr>
          <w:lang w:val="sr-Cyrl-CS"/>
        </w:rPr>
        <w:t xml:space="preserve"> </w:t>
      </w:r>
      <w:r w:rsidR="00812ED4" w:rsidRPr="0073171D">
        <w:t>of</w:t>
      </w:r>
      <w:r w:rsidR="00812ED4" w:rsidRPr="008D6CFF">
        <w:rPr>
          <w:lang w:val="sr-Cyrl-CS"/>
        </w:rPr>
        <w:t xml:space="preserve"> </w:t>
      </w:r>
      <w:r w:rsidR="00812ED4" w:rsidRPr="0073171D">
        <w:t>the</w:t>
      </w:r>
      <w:r w:rsidR="00812ED4" w:rsidRPr="008D6CFF">
        <w:rPr>
          <w:lang w:val="sr-Cyrl-CS"/>
        </w:rPr>
        <w:t xml:space="preserve"> 30</w:t>
      </w:r>
      <w:r w:rsidR="00812ED4" w:rsidRPr="0073171D">
        <w:rPr>
          <w:vertAlign w:val="superscript"/>
        </w:rPr>
        <w:t>th</w:t>
      </w:r>
      <w:r w:rsidR="00812ED4" w:rsidRPr="008D6CFF">
        <w:rPr>
          <w:lang w:val="sr-Cyrl-CS"/>
        </w:rPr>
        <w:t xml:space="preserve"> </w:t>
      </w:r>
      <w:r w:rsidR="00812ED4" w:rsidRPr="0073171D">
        <w:t>Dynasty</w:t>
      </w:r>
      <w:r w:rsidR="00812ED4" w:rsidRPr="008D6CFF">
        <w:rPr>
          <w:lang w:val="sr-Cyrl-CS"/>
        </w:rPr>
        <w:t xml:space="preserve"> </w:t>
      </w:r>
      <w:r w:rsidR="00812ED4" w:rsidRPr="0073171D">
        <w:t>Coffin</w:t>
      </w:r>
      <w:r w:rsidR="00812ED4" w:rsidRPr="008D6CFF">
        <w:rPr>
          <w:lang w:val="sr-Cyrl-CS"/>
        </w:rPr>
        <w:t xml:space="preserve"> </w:t>
      </w:r>
      <w:r w:rsidR="00812ED4" w:rsidRPr="0073171D">
        <w:t>of</w:t>
      </w:r>
      <w:r w:rsidR="00812ED4" w:rsidRPr="008D6CFF">
        <w:rPr>
          <w:lang w:val="sr-Cyrl-CS"/>
        </w:rPr>
        <w:t xml:space="preserve"> </w:t>
      </w:r>
      <w:r w:rsidR="00812ED4" w:rsidRPr="0073171D">
        <w:t>Nefer</w:t>
      </w:r>
      <w:r w:rsidR="00812ED4" w:rsidRPr="008D6CFF">
        <w:rPr>
          <w:lang w:val="sr-Cyrl-CS"/>
        </w:rPr>
        <w:t>-</w:t>
      </w:r>
      <w:r w:rsidR="00812ED4" w:rsidRPr="0073171D">
        <w:t>renepet</w:t>
      </w:r>
      <w:r w:rsidR="00812ED4" w:rsidRPr="008D6CFF">
        <w:rPr>
          <w:lang w:val="sr-Cyrl-CS"/>
        </w:rPr>
        <w:t xml:space="preserve"> </w:t>
      </w:r>
      <w:r w:rsidR="00812ED4" w:rsidRPr="0073171D">
        <w:t>from</w:t>
      </w:r>
      <w:r w:rsidR="00812ED4" w:rsidRPr="008D6CFF">
        <w:rPr>
          <w:lang w:val="sr-Cyrl-CS"/>
        </w:rPr>
        <w:t xml:space="preserve"> </w:t>
      </w:r>
      <w:r w:rsidR="00812ED4" w:rsidRPr="0073171D">
        <w:t>Akhmim</w:t>
      </w:r>
      <w:r w:rsidR="00812ED4" w:rsidRPr="008D6CFF">
        <w:rPr>
          <w:lang w:val="sr-Cyrl-CS"/>
        </w:rPr>
        <w:t xml:space="preserve">. </w:t>
      </w:r>
      <w:r w:rsidR="00812ED4" w:rsidRPr="008D6CFF">
        <w:rPr>
          <w:i/>
          <w:lang w:val="sr-Cyrl-CS"/>
        </w:rPr>
        <w:t>Етноантрополошки проблеми</w:t>
      </w:r>
      <w:r w:rsidR="00812ED4" w:rsidRPr="008D6CFF">
        <w:rPr>
          <w:lang w:val="sr-Cyrl-CS"/>
        </w:rPr>
        <w:t xml:space="preserve"> 10/3</w:t>
      </w:r>
      <w:r w:rsidR="0073171D" w:rsidRPr="008D6CFF">
        <w:rPr>
          <w:lang w:val="sr-Cyrl-CS"/>
        </w:rPr>
        <w:t>:</w:t>
      </w:r>
      <w:r w:rsidR="00812ED4" w:rsidRPr="008D6CFF">
        <w:rPr>
          <w:lang w:val="sr-Cyrl-CS"/>
        </w:rPr>
        <w:t xml:space="preserve"> 701-716</w:t>
      </w:r>
      <w:r w:rsidR="0073171D" w:rsidRPr="008D6CFF">
        <w:rPr>
          <w:lang w:val="sr-Cyrl-CS"/>
        </w:rPr>
        <w:t>)</w:t>
      </w:r>
      <w:r w:rsidR="00812ED4" w:rsidRPr="008D6CFF">
        <w:rPr>
          <w:lang w:val="sr-Cyrl-CS"/>
        </w:rPr>
        <w:t>.</w:t>
      </w:r>
    </w:p>
    <w:p w:rsidR="000D0ACF" w:rsidRPr="00016A8B" w:rsidRDefault="00BB45EE" w:rsidP="00821DEC">
      <w:pPr>
        <w:pStyle w:val="NoSpacing"/>
        <w:spacing w:line="360" w:lineRule="auto"/>
        <w:ind w:firstLine="709"/>
        <w:jc w:val="both"/>
      </w:pPr>
      <w:r w:rsidRPr="00634286">
        <w:rPr>
          <w:lang w:val="sr-Cyrl-CS"/>
        </w:rPr>
        <w:t>Историјату и структури ст</w:t>
      </w:r>
      <w:r w:rsidR="0073171D">
        <w:rPr>
          <w:lang w:val="sr-Cyrl-CS"/>
        </w:rPr>
        <w:t>ар</w:t>
      </w:r>
      <w:r w:rsidRPr="00634286">
        <w:rPr>
          <w:lang w:val="sr-Cyrl-CS"/>
        </w:rPr>
        <w:t>оегипатских збирки у Србији било је посвећено излагање Б. Анђелковића на конференцији у Загребу, об</w:t>
      </w:r>
      <w:r>
        <w:rPr>
          <w:lang w:val="sr-Cyrl-CS"/>
        </w:rPr>
        <w:t xml:space="preserve">јављено </w:t>
      </w:r>
      <w:r w:rsidR="00532733">
        <w:rPr>
          <w:lang w:val="sr-Cyrl-CS"/>
        </w:rPr>
        <w:t>у целини</w:t>
      </w:r>
      <w:r w:rsidR="00532733" w:rsidRPr="009A712C">
        <w:rPr>
          <w:rFonts w:eastAsia="Times New Roman"/>
          <w:lang w:val="sr-Cyrl-CS" w:eastAsia="en-GB"/>
        </w:rPr>
        <w:t xml:space="preserve"> </w:t>
      </w:r>
      <w:r w:rsidR="00532733">
        <w:rPr>
          <w:lang w:val="sr-Cyrl-CS"/>
        </w:rPr>
        <w:t xml:space="preserve">2015. године </w:t>
      </w:r>
      <w:r w:rsidR="00532733">
        <w:rPr>
          <w:rFonts w:eastAsia="Times New Roman"/>
          <w:lang w:val="sr-Cyrl-CS" w:eastAsia="en-GB"/>
        </w:rPr>
        <w:t>(</w:t>
      </w:r>
      <w:r w:rsidR="009A712C" w:rsidRPr="00655E8A">
        <w:rPr>
          <w:lang w:val="hr-HR"/>
        </w:rPr>
        <w:t>Formation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and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Composition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of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the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Egyptian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Collections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in</w:t>
      </w:r>
      <w:r w:rsidR="009A712C" w:rsidRPr="008F71B5">
        <w:rPr>
          <w:lang w:val="sr-Cyrl-CS"/>
        </w:rPr>
        <w:t xml:space="preserve"> </w:t>
      </w:r>
      <w:r w:rsidR="009A712C" w:rsidRPr="00655E8A">
        <w:rPr>
          <w:lang w:val="hr-HR"/>
        </w:rPr>
        <w:t>Serbia</w:t>
      </w:r>
      <w:r w:rsidR="009A712C" w:rsidRPr="008F71B5">
        <w:rPr>
          <w:lang w:val="sr-Cyrl-CS"/>
        </w:rPr>
        <w:t xml:space="preserve">. </w:t>
      </w:r>
      <w:r w:rsidR="00532733">
        <w:rPr>
          <w:lang w:val="en-GB"/>
        </w:rPr>
        <w:t>In</w:t>
      </w:r>
      <w:r w:rsidR="009A712C" w:rsidRPr="009A712C">
        <w:rPr>
          <w:lang w:val="en-GB"/>
        </w:rPr>
        <w:t xml:space="preserve"> </w:t>
      </w:r>
      <w:r w:rsidR="009A712C" w:rsidRPr="009A712C">
        <w:rPr>
          <w:i/>
          <w:lang w:val="en-GB"/>
        </w:rPr>
        <w:t>A History of Research into Ancient Egyptian Culture Conducted in Southeast Europe</w:t>
      </w:r>
      <w:r w:rsidR="00532733">
        <w:rPr>
          <w:lang w:val="en-GB"/>
        </w:rPr>
        <w:t>, ed. Mladen Tomorad.</w:t>
      </w:r>
      <w:r w:rsidR="00532733" w:rsidRPr="009A712C">
        <w:rPr>
          <w:lang w:val="en-GB"/>
        </w:rPr>
        <w:t xml:space="preserve"> 107-115</w:t>
      </w:r>
      <w:r w:rsidR="00532733">
        <w:t>.</w:t>
      </w:r>
      <w:r w:rsidR="00532733" w:rsidRPr="009A712C">
        <w:rPr>
          <w:lang w:val="en-GB"/>
        </w:rPr>
        <w:t xml:space="preserve"> </w:t>
      </w:r>
      <w:r w:rsidR="009A712C" w:rsidRPr="009A712C">
        <w:rPr>
          <w:lang w:val="en-GB"/>
        </w:rPr>
        <w:t>Archaeopress Egyptology 8. Oxford: Archaeopress</w:t>
      </w:r>
      <w:r w:rsidR="00532733">
        <w:rPr>
          <w:lang w:val="en-GB"/>
        </w:rPr>
        <w:t>)</w:t>
      </w:r>
      <w:r w:rsidR="009A712C" w:rsidRPr="009A712C">
        <w:rPr>
          <w:lang w:val="en-GB"/>
        </w:rPr>
        <w:t>.</w:t>
      </w:r>
      <w:r w:rsidR="00242635">
        <w:rPr>
          <w:lang w:val="en-GB"/>
        </w:rPr>
        <w:t xml:space="preserve"> </w:t>
      </w:r>
      <w:r w:rsidR="00E03FA9">
        <w:t xml:space="preserve">Рад је заснован на добром познавању збирки, јер се Анђелковић њима бавио и пре избора у звање </w:t>
      </w:r>
      <w:r w:rsidR="00242635">
        <w:rPr>
          <w:lang w:val="en-GB"/>
        </w:rPr>
        <w:t xml:space="preserve"> </w:t>
      </w:r>
      <w:r w:rsidR="00E03FA9">
        <w:t xml:space="preserve"> доцента, када је, између осталог,  </w:t>
      </w:r>
      <w:r w:rsidR="002B37D3">
        <w:t>с Мирославом Панић-Шторх објавио двојезични (српско-енглески) каталог вршачке староегипатске збирке</w:t>
      </w:r>
      <w:r w:rsidR="000A494E">
        <w:rPr>
          <w:lang/>
        </w:rPr>
        <w:t>. П</w:t>
      </w:r>
      <w:r w:rsidR="00E03FA9" w:rsidRPr="000A494E">
        <w:rPr>
          <w:lang/>
        </w:rPr>
        <w:t>о избору у звање доцента</w:t>
      </w:r>
      <w:r w:rsidR="002C4835" w:rsidRPr="000A494E">
        <w:rPr>
          <w:lang/>
        </w:rPr>
        <w:t xml:space="preserve">, уз напред поменуте радове о београдским ковчезима и мумији,  </w:t>
      </w:r>
      <w:r w:rsidR="000A494E">
        <w:rPr>
          <w:lang/>
        </w:rPr>
        <w:t xml:space="preserve">публиковани су </w:t>
      </w:r>
      <w:r w:rsidR="002C4835" w:rsidRPr="000A494E">
        <w:rPr>
          <w:lang/>
        </w:rPr>
        <w:t>и члан</w:t>
      </w:r>
      <w:r w:rsidR="000A494E">
        <w:rPr>
          <w:lang/>
        </w:rPr>
        <w:t>ци</w:t>
      </w:r>
      <w:r w:rsidR="002C4835" w:rsidRPr="000A494E">
        <w:rPr>
          <w:lang/>
        </w:rPr>
        <w:t xml:space="preserve"> </w:t>
      </w:r>
      <w:r w:rsidR="000A494E">
        <w:rPr>
          <w:lang/>
        </w:rPr>
        <w:t>„</w:t>
      </w:r>
      <w:r w:rsidR="009A712C" w:rsidRPr="009A712C">
        <w:t>Corpus</w:t>
      </w:r>
      <w:r w:rsidR="009A712C" w:rsidRPr="000A494E">
        <w:rPr>
          <w:lang/>
        </w:rPr>
        <w:t xml:space="preserve"> </w:t>
      </w:r>
      <w:r w:rsidR="009A712C" w:rsidRPr="009A712C">
        <w:t>of</w:t>
      </w:r>
      <w:r w:rsidR="009A712C" w:rsidRPr="000A494E">
        <w:rPr>
          <w:lang/>
        </w:rPr>
        <w:t xml:space="preserve"> </w:t>
      </w:r>
      <w:r w:rsidR="009A712C" w:rsidRPr="009A712C">
        <w:t>Egyptian</w:t>
      </w:r>
      <w:r w:rsidR="009A712C" w:rsidRPr="000A494E">
        <w:rPr>
          <w:lang/>
        </w:rPr>
        <w:t xml:space="preserve"> </w:t>
      </w:r>
      <w:r w:rsidR="009A712C" w:rsidRPr="009A712C">
        <w:t>Antiquities</w:t>
      </w:r>
      <w:r w:rsidR="009A712C" w:rsidRPr="000A494E">
        <w:rPr>
          <w:lang/>
        </w:rPr>
        <w:t xml:space="preserve"> </w:t>
      </w:r>
      <w:r w:rsidR="009A712C" w:rsidRPr="009A712C">
        <w:t>in</w:t>
      </w:r>
      <w:r w:rsidR="009A712C" w:rsidRPr="000A494E">
        <w:rPr>
          <w:lang/>
        </w:rPr>
        <w:t xml:space="preserve"> </w:t>
      </w:r>
      <w:r w:rsidR="009A712C" w:rsidRPr="009A712C">
        <w:t>Serbia</w:t>
      </w:r>
      <w:r w:rsidR="009A712C" w:rsidRPr="000A494E">
        <w:rPr>
          <w:lang/>
        </w:rPr>
        <w:t xml:space="preserve">: </w:t>
      </w:r>
      <w:r w:rsidR="009A712C" w:rsidRPr="009A712C">
        <w:t>Additions</w:t>
      </w:r>
      <w:r w:rsidR="009A712C" w:rsidRPr="000A494E">
        <w:rPr>
          <w:lang/>
        </w:rPr>
        <w:t xml:space="preserve"> </w:t>
      </w:r>
      <w:r w:rsidR="009A712C" w:rsidRPr="009A712C">
        <w:t>and</w:t>
      </w:r>
      <w:r w:rsidR="009A712C" w:rsidRPr="000A494E">
        <w:rPr>
          <w:lang/>
        </w:rPr>
        <w:t xml:space="preserve"> </w:t>
      </w:r>
      <w:r w:rsidR="009A712C" w:rsidRPr="009A712C">
        <w:t>Corrections</w:t>
      </w:r>
      <w:r w:rsidR="009A712C" w:rsidRPr="000A494E">
        <w:rPr>
          <w:lang/>
        </w:rPr>
        <w:t>.</w:t>
      </w:r>
      <w:r w:rsidR="000A494E" w:rsidRPr="000A494E">
        <w:rPr>
          <w:lang/>
        </w:rPr>
        <w:t>”</w:t>
      </w:r>
      <w:r w:rsidR="009A712C" w:rsidRPr="000A494E">
        <w:rPr>
          <w:i/>
          <w:lang/>
        </w:rPr>
        <w:t xml:space="preserve"> </w:t>
      </w:r>
      <w:r w:rsidR="009A712C" w:rsidRPr="009A712C">
        <w:rPr>
          <w:i/>
        </w:rPr>
        <w:t>Glasnik</w:t>
      </w:r>
      <w:r w:rsidR="009A712C" w:rsidRPr="00AF16E0">
        <w:rPr>
          <w:i/>
          <w:lang/>
        </w:rPr>
        <w:t xml:space="preserve"> </w:t>
      </w:r>
      <w:r w:rsidR="009A712C" w:rsidRPr="009A712C">
        <w:rPr>
          <w:i/>
        </w:rPr>
        <w:t>Srpskog</w:t>
      </w:r>
      <w:r w:rsidR="009A712C" w:rsidRPr="00AF16E0">
        <w:rPr>
          <w:i/>
          <w:lang/>
        </w:rPr>
        <w:t xml:space="preserve"> </w:t>
      </w:r>
      <w:r w:rsidR="009A712C" w:rsidRPr="009A712C">
        <w:rPr>
          <w:i/>
        </w:rPr>
        <w:t>arheolo</w:t>
      </w:r>
      <w:r w:rsidR="009A712C" w:rsidRPr="009A712C">
        <w:rPr>
          <w:i/>
          <w:lang w:val="sl-SI"/>
        </w:rPr>
        <w:t>škog društva</w:t>
      </w:r>
      <w:r w:rsidR="009A712C" w:rsidRPr="009A712C">
        <w:rPr>
          <w:lang w:val="sl-SI"/>
        </w:rPr>
        <w:t xml:space="preserve"> 22</w:t>
      </w:r>
      <w:r w:rsidR="002C4835" w:rsidRPr="00AF16E0">
        <w:rPr>
          <w:lang/>
        </w:rPr>
        <w:t>, 2006,</w:t>
      </w:r>
      <w:r w:rsidR="009A712C" w:rsidRPr="00AF16E0">
        <w:rPr>
          <w:lang/>
        </w:rPr>
        <w:t xml:space="preserve"> 253-264</w:t>
      </w:r>
      <w:r w:rsidR="002C4835" w:rsidRPr="00AF16E0">
        <w:rPr>
          <w:lang/>
        </w:rPr>
        <w:t xml:space="preserve"> (коаутор </w:t>
      </w:r>
      <w:r w:rsidR="002C4835">
        <w:t>E</w:t>
      </w:r>
      <w:r w:rsidR="00AB5B31">
        <w:t>mily</w:t>
      </w:r>
      <w:r w:rsidR="002C4835" w:rsidRPr="00AF16E0">
        <w:rPr>
          <w:lang/>
        </w:rPr>
        <w:t xml:space="preserve"> </w:t>
      </w:r>
      <w:r w:rsidR="002C4835">
        <w:t>Teeter</w:t>
      </w:r>
      <w:r w:rsidR="002C4835" w:rsidRPr="00AF16E0">
        <w:rPr>
          <w:lang/>
        </w:rPr>
        <w:t xml:space="preserve">) </w:t>
      </w:r>
      <w:r w:rsidR="00E03FA9" w:rsidRPr="00AF16E0">
        <w:rPr>
          <w:lang/>
        </w:rPr>
        <w:t xml:space="preserve">и </w:t>
      </w:r>
      <w:r w:rsidR="000A494E">
        <w:rPr>
          <w:lang/>
        </w:rPr>
        <w:t>„</w:t>
      </w:r>
      <w:r w:rsidR="009A712C" w:rsidRPr="00AF16E0">
        <w:rPr>
          <w:lang/>
        </w:rPr>
        <w:t>Староегипатска збирка Градског музеја у Сомбору</w:t>
      </w:r>
      <w:r w:rsidR="000A494E" w:rsidRPr="00AF16E0">
        <w:rPr>
          <w:lang/>
        </w:rPr>
        <w:t>”</w:t>
      </w:r>
      <w:r w:rsidR="009A712C" w:rsidRPr="00AF16E0">
        <w:rPr>
          <w:lang/>
        </w:rPr>
        <w:t>.</w:t>
      </w:r>
      <w:r w:rsidR="009A712C" w:rsidRPr="00AF16E0">
        <w:rPr>
          <w:i/>
          <w:lang/>
        </w:rPr>
        <w:t xml:space="preserve"> Гласник Српског археоло</w:t>
      </w:r>
      <w:r w:rsidR="009A712C" w:rsidRPr="009A712C">
        <w:rPr>
          <w:i/>
          <w:lang w:val="sl-SI"/>
        </w:rPr>
        <w:t>шког друштва</w:t>
      </w:r>
      <w:r w:rsidR="009A712C" w:rsidRPr="009A712C">
        <w:rPr>
          <w:lang w:val="sl-SI"/>
        </w:rPr>
        <w:t xml:space="preserve"> 23</w:t>
      </w:r>
      <w:r w:rsidR="002C4835" w:rsidRPr="00AF16E0">
        <w:rPr>
          <w:lang/>
        </w:rPr>
        <w:t>, 2007,</w:t>
      </w:r>
      <w:r w:rsidR="009A712C" w:rsidRPr="009A712C">
        <w:rPr>
          <w:lang w:val="sl-SI"/>
        </w:rPr>
        <w:t xml:space="preserve"> 227-244</w:t>
      </w:r>
      <w:r w:rsidR="000A494E">
        <w:rPr>
          <w:lang/>
        </w:rPr>
        <w:t>. Анђелковић је</w:t>
      </w:r>
      <w:r w:rsidR="00060B18" w:rsidRPr="00AF16E0">
        <w:rPr>
          <w:lang/>
        </w:rPr>
        <w:t xml:space="preserve"> иницирао и као коаутор објавио резултате спектрохемијске ан</w:t>
      </w:r>
      <w:r w:rsidR="002B37D3" w:rsidRPr="00AF16E0">
        <w:rPr>
          <w:lang/>
        </w:rPr>
        <w:t>а</w:t>
      </w:r>
      <w:r w:rsidR="00060B18" w:rsidRPr="00AF16E0">
        <w:rPr>
          <w:lang/>
        </w:rPr>
        <w:t xml:space="preserve">лизе бронзаних предмета </w:t>
      </w:r>
      <w:r w:rsidR="002B37D3" w:rsidRPr="00AF16E0">
        <w:rPr>
          <w:lang/>
        </w:rPr>
        <w:t>(</w:t>
      </w:r>
      <w:r w:rsidR="002B37D3" w:rsidRPr="008F71B5">
        <w:t>Spectrochemical</w:t>
      </w:r>
      <w:r w:rsidR="002B37D3" w:rsidRPr="00AF16E0">
        <w:rPr>
          <w:lang/>
        </w:rPr>
        <w:t xml:space="preserve"> </w:t>
      </w:r>
      <w:r w:rsidR="002B37D3" w:rsidRPr="008F71B5">
        <w:t>Analysis</w:t>
      </w:r>
      <w:r w:rsidR="002B37D3" w:rsidRPr="00AF16E0">
        <w:rPr>
          <w:lang/>
        </w:rPr>
        <w:t xml:space="preserve"> </w:t>
      </w:r>
      <w:r w:rsidR="002B37D3" w:rsidRPr="008F71B5">
        <w:t>of</w:t>
      </w:r>
      <w:r w:rsidR="002B37D3" w:rsidRPr="00AF16E0">
        <w:rPr>
          <w:lang/>
        </w:rPr>
        <w:t xml:space="preserve"> </w:t>
      </w:r>
      <w:r w:rsidR="002B37D3" w:rsidRPr="008F71B5">
        <w:t>Four</w:t>
      </w:r>
      <w:r w:rsidR="002B37D3" w:rsidRPr="00AF16E0">
        <w:rPr>
          <w:lang/>
        </w:rPr>
        <w:t xml:space="preserve"> </w:t>
      </w:r>
      <w:r w:rsidR="002B37D3" w:rsidRPr="008F71B5">
        <w:t>Egyptian</w:t>
      </w:r>
      <w:r w:rsidR="002B37D3" w:rsidRPr="00AF16E0">
        <w:rPr>
          <w:lang/>
        </w:rPr>
        <w:t xml:space="preserve"> </w:t>
      </w:r>
      <w:r w:rsidR="002B37D3" w:rsidRPr="008F71B5">
        <w:t>Bronze</w:t>
      </w:r>
      <w:r w:rsidR="002B37D3" w:rsidRPr="00AF16E0">
        <w:rPr>
          <w:lang/>
        </w:rPr>
        <w:t xml:space="preserve"> </w:t>
      </w:r>
      <w:r w:rsidR="002B37D3" w:rsidRPr="008F71B5">
        <w:t>Late</w:t>
      </w:r>
      <w:r w:rsidR="002B37D3" w:rsidRPr="00AF16E0">
        <w:rPr>
          <w:lang/>
        </w:rPr>
        <w:t xml:space="preserve"> </w:t>
      </w:r>
      <w:r w:rsidR="002B37D3" w:rsidRPr="008F71B5">
        <w:t>Period</w:t>
      </w:r>
      <w:r w:rsidR="002B37D3" w:rsidRPr="00AF16E0">
        <w:rPr>
          <w:lang/>
        </w:rPr>
        <w:t xml:space="preserve"> </w:t>
      </w:r>
      <w:r w:rsidR="002B37D3" w:rsidRPr="008F71B5">
        <w:t>Statuettes</w:t>
      </w:r>
      <w:r w:rsidR="002B37D3" w:rsidRPr="00AF16E0">
        <w:rPr>
          <w:lang/>
        </w:rPr>
        <w:t>.</w:t>
      </w:r>
      <w:r w:rsidR="002B37D3" w:rsidRPr="00AF16E0">
        <w:rPr>
          <w:i/>
          <w:lang/>
        </w:rPr>
        <w:t xml:space="preserve"> Гласник Српског археоло</w:t>
      </w:r>
      <w:r w:rsidR="002B37D3" w:rsidRPr="008F71B5">
        <w:rPr>
          <w:i/>
          <w:lang w:val="sl-SI"/>
        </w:rPr>
        <w:t>шког друштва</w:t>
      </w:r>
      <w:r w:rsidR="002B37D3" w:rsidRPr="008F71B5">
        <w:rPr>
          <w:lang w:val="sl-SI"/>
        </w:rPr>
        <w:t xml:space="preserve"> 20</w:t>
      </w:r>
      <w:r w:rsidR="002B37D3" w:rsidRPr="00AF16E0">
        <w:rPr>
          <w:lang/>
        </w:rPr>
        <w:t>, 2004,</w:t>
      </w:r>
      <w:r w:rsidR="002B37D3" w:rsidRPr="008F71B5">
        <w:rPr>
          <w:lang w:val="sl-SI"/>
        </w:rPr>
        <w:t xml:space="preserve"> 267-276</w:t>
      </w:r>
      <w:r w:rsidR="002B37D3" w:rsidRPr="00AF16E0">
        <w:rPr>
          <w:lang/>
        </w:rPr>
        <w:t>, коаутори М. С. Павловић и Ј. Ј. Савовић)</w:t>
      </w:r>
      <w:r w:rsidR="002B37D3" w:rsidRPr="008F71B5">
        <w:rPr>
          <w:lang w:val="sl-SI"/>
        </w:rPr>
        <w:t>.</w:t>
      </w:r>
      <w:r w:rsidR="002B37D3" w:rsidRPr="00AF16E0">
        <w:rPr>
          <w:lang/>
        </w:rPr>
        <w:t xml:space="preserve"> </w:t>
      </w:r>
      <w:r w:rsidR="00AB5B31">
        <w:t>Можемо поменути и рад</w:t>
      </w:r>
      <w:r w:rsidR="000D0ACF" w:rsidRPr="000D0ACF">
        <w:rPr>
          <w:lang w:val="en-GB"/>
        </w:rPr>
        <w:t xml:space="preserve"> </w:t>
      </w:r>
      <w:r w:rsidR="00AB5B31">
        <w:t>из</w:t>
      </w:r>
      <w:r w:rsidR="00AB5B31">
        <w:rPr>
          <w:lang w:val="en-GB"/>
        </w:rPr>
        <w:t xml:space="preserve"> 2015. </w:t>
      </w:r>
      <w:r w:rsidR="000A494E">
        <w:rPr>
          <w:lang/>
        </w:rPr>
        <w:t>г</w:t>
      </w:r>
      <w:r w:rsidR="00AB5B31">
        <w:t>одине</w:t>
      </w:r>
      <w:r w:rsidR="00AB5B31">
        <w:rPr>
          <w:lang w:val="en-GB"/>
        </w:rPr>
        <w:t xml:space="preserve"> </w:t>
      </w:r>
      <w:r w:rsidR="000A494E">
        <w:rPr>
          <w:lang/>
        </w:rPr>
        <w:t>„</w:t>
      </w:r>
      <w:r w:rsidR="000D0ACF" w:rsidRPr="000D0ACF">
        <w:rPr>
          <w:lang w:val="en-GB"/>
        </w:rPr>
        <w:t>Serbia: Egyptological and Ancient Near Eastern Bibliography 1928-2013</w:t>
      </w:r>
      <w:r w:rsidR="000A494E">
        <w:rPr>
          <w:lang/>
        </w:rPr>
        <w:t>“</w:t>
      </w:r>
      <w:r w:rsidR="000D0ACF" w:rsidRPr="000D0ACF">
        <w:rPr>
          <w:lang w:val="en-GB"/>
        </w:rPr>
        <w:t xml:space="preserve"> in </w:t>
      </w:r>
      <w:r w:rsidR="000D0ACF" w:rsidRPr="000D0ACF">
        <w:rPr>
          <w:i/>
          <w:lang w:val="en-GB"/>
        </w:rPr>
        <w:t>A History of Research into Ancient Egyptian Culture Conducted in Southeast Europe</w:t>
      </w:r>
      <w:r w:rsidR="000D0ACF" w:rsidRPr="000D0ACF">
        <w:rPr>
          <w:lang w:val="en-GB"/>
        </w:rPr>
        <w:t xml:space="preserve">, ed. Mladen Tomorad. </w:t>
      </w:r>
      <w:r w:rsidR="00AB5B31" w:rsidRPr="000D0ACF">
        <w:rPr>
          <w:lang w:val="en-GB"/>
        </w:rPr>
        <w:t>257-265</w:t>
      </w:r>
      <w:r w:rsidR="00AB5B31">
        <w:t>.</w:t>
      </w:r>
      <w:r w:rsidR="00AB5B31" w:rsidRPr="000D0ACF">
        <w:rPr>
          <w:lang w:val="en-GB"/>
        </w:rPr>
        <w:t xml:space="preserve"> </w:t>
      </w:r>
      <w:r w:rsidR="000D0ACF" w:rsidRPr="000D0ACF">
        <w:rPr>
          <w:lang w:val="en-GB"/>
        </w:rPr>
        <w:t>Archaeopress</w:t>
      </w:r>
      <w:r w:rsidR="00AB5B31">
        <w:rPr>
          <w:lang w:val="en-GB"/>
        </w:rPr>
        <w:t xml:space="preserve"> </w:t>
      </w:r>
      <w:r w:rsidR="000D0ACF" w:rsidRPr="000D0ACF">
        <w:rPr>
          <w:lang w:val="en-GB"/>
        </w:rPr>
        <w:t>Egyptology 8. Oxford: Archaeopress</w:t>
      </w:r>
      <w:r w:rsidR="00AB5B31">
        <w:rPr>
          <w:lang w:val="en-GB"/>
        </w:rPr>
        <w:t xml:space="preserve"> (</w:t>
      </w:r>
      <w:r w:rsidR="00AB5B31">
        <w:t>коаутор</w:t>
      </w:r>
      <w:r w:rsidR="00AB5B31">
        <w:rPr>
          <w:lang w:val="en-GB"/>
        </w:rPr>
        <w:t xml:space="preserve"> Milena Gošić)</w:t>
      </w:r>
      <w:r w:rsidR="000D0ACF" w:rsidRPr="000D0ACF">
        <w:rPr>
          <w:lang w:val="en-GB"/>
        </w:rPr>
        <w:t>.</w:t>
      </w:r>
      <w:r w:rsidR="00AB5B31">
        <w:t xml:space="preserve"> </w:t>
      </w:r>
    </w:p>
    <w:p w:rsidR="00335110" w:rsidRDefault="00335110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>
        <w:rPr>
          <w:lang w:val="sr-Cyrl-CS"/>
        </w:rPr>
        <w:lastRenderedPageBreak/>
        <w:t xml:space="preserve">У </w:t>
      </w:r>
      <w:r w:rsidR="0073171D">
        <w:rPr>
          <w:lang w:val="sr-Cyrl-CS"/>
        </w:rPr>
        <w:t xml:space="preserve">коауторском </w:t>
      </w:r>
      <w:r>
        <w:rPr>
          <w:lang w:val="sr-Cyrl-CS"/>
        </w:rPr>
        <w:t xml:space="preserve">раду </w:t>
      </w:r>
      <w:r w:rsidR="000A494E">
        <w:rPr>
          <w:lang w:val="sr-Cyrl-CS"/>
        </w:rPr>
        <w:t>„</w:t>
      </w:r>
      <w:r w:rsidRPr="00A76D90">
        <w:rPr>
          <w:lang w:val="sr-Cyrl-CS"/>
        </w:rPr>
        <w:t>Flint Assemblages From Late Prehistoric Pella and Teleilat Ghassul in the Archaeological Collection of the University of Belgrade</w:t>
      </w:r>
      <w:r w:rsidR="000A494E">
        <w:rPr>
          <w:lang w:val="sr-Cyrl-CS"/>
        </w:rPr>
        <w:t>“</w:t>
      </w:r>
      <w:r w:rsidRPr="00A76D90">
        <w:rPr>
          <w:lang w:val="sr-Cyrl-CS"/>
        </w:rPr>
        <w:t xml:space="preserve"> </w:t>
      </w:r>
      <w:r w:rsidRPr="00CF11D1">
        <w:rPr>
          <w:i/>
          <w:lang w:val="sr-Cyrl-CS"/>
        </w:rPr>
        <w:t>Гласник Српског археолошког друштва</w:t>
      </w:r>
      <w:r w:rsidRPr="00A76D90">
        <w:rPr>
          <w:lang w:val="sr-Cyrl-CS"/>
        </w:rPr>
        <w:t xml:space="preserve"> 24</w:t>
      </w:r>
      <w:r>
        <w:rPr>
          <w:lang w:val="sr-Cyrl-CS"/>
        </w:rPr>
        <w:t xml:space="preserve"> (2008)</w:t>
      </w:r>
      <w:r w:rsidRPr="00A76D90">
        <w:rPr>
          <w:lang w:val="sr-Cyrl-CS"/>
        </w:rPr>
        <w:t xml:space="preserve"> 351-370</w:t>
      </w:r>
      <w:r>
        <w:rPr>
          <w:lang w:val="sr-Cyrl-CS"/>
        </w:rPr>
        <w:t xml:space="preserve"> (</w:t>
      </w:r>
      <w:r>
        <w:t>koautor</w:t>
      </w:r>
      <w:r w:rsidRPr="008D6CFF">
        <w:rPr>
          <w:lang w:val="sr-Cyrl-CS"/>
        </w:rPr>
        <w:t xml:space="preserve"> </w:t>
      </w:r>
      <w:r>
        <w:t>J</w:t>
      </w:r>
      <w:r w:rsidRPr="008D6CFF">
        <w:rPr>
          <w:lang w:val="sr-Cyrl-CS"/>
        </w:rPr>
        <w:t>. Š</w:t>
      </w:r>
      <w:r>
        <w:t>ari</w:t>
      </w:r>
      <w:r w:rsidRPr="008D6CFF">
        <w:rPr>
          <w:lang w:val="sr-Cyrl-CS"/>
        </w:rPr>
        <w:t>ć</w:t>
      </w:r>
      <w:r>
        <w:rPr>
          <w:lang w:val="sr-Cyrl-CS"/>
        </w:rPr>
        <w:t>)</w:t>
      </w:r>
      <w:r w:rsidRPr="008D6CFF">
        <w:rPr>
          <w:lang w:val="sr-Cyrl-CS"/>
        </w:rPr>
        <w:t>, први пут су публиковани н</w:t>
      </w:r>
      <w:r w:rsidRPr="00634286">
        <w:rPr>
          <w:lang w:val="sr-Cyrl-CS"/>
        </w:rPr>
        <w:t>еолитск</w:t>
      </w:r>
      <w:r>
        <w:rPr>
          <w:lang w:val="sr-Cyrl-CS"/>
        </w:rPr>
        <w:t>и</w:t>
      </w:r>
      <w:r w:rsidRPr="00634286">
        <w:rPr>
          <w:lang w:val="sr-Cyrl-CS"/>
        </w:rPr>
        <w:t xml:space="preserve"> и халколитск</w:t>
      </w:r>
      <w:r>
        <w:rPr>
          <w:lang w:val="sr-Cyrl-CS"/>
        </w:rPr>
        <w:t>и</w:t>
      </w:r>
      <w:r w:rsidRPr="00634286">
        <w:rPr>
          <w:lang w:val="sr-Cyrl-CS"/>
        </w:rPr>
        <w:t xml:space="preserve"> литичк</w:t>
      </w:r>
      <w:r>
        <w:rPr>
          <w:lang w:val="sr-Cyrl-CS"/>
        </w:rPr>
        <w:t>и</w:t>
      </w:r>
      <w:r w:rsidRPr="00634286">
        <w:rPr>
          <w:lang w:val="sr-Cyrl-CS"/>
        </w:rPr>
        <w:t xml:space="preserve"> артефакт</w:t>
      </w:r>
      <w:r>
        <w:rPr>
          <w:lang w:val="sr-Cyrl-CS"/>
        </w:rPr>
        <w:t>и</w:t>
      </w:r>
      <w:r w:rsidRPr="00634286">
        <w:rPr>
          <w:lang w:val="sr-Cyrl-CS"/>
        </w:rPr>
        <w:t xml:space="preserve"> са два јорданска локалитета</w:t>
      </w:r>
      <w:r>
        <w:rPr>
          <w:lang w:val="sr-Cyrl-CS"/>
        </w:rPr>
        <w:t>, а</w:t>
      </w:r>
      <w:r w:rsidRPr="00634286">
        <w:rPr>
          <w:lang w:val="sr-Cyrl-CS"/>
        </w:rPr>
        <w:t xml:space="preserve"> </w:t>
      </w:r>
      <w:r>
        <w:rPr>
          <w:lang w:val="sr-Cyrl-CS"/>
        </w:rPr>
        <w:t xml:space="preserve">које </w:t>
      </w:r>
      <w:r w:rsidRPr="00634286">
        <w:rPr>
          <w:lang w:val="sr-Cyrl-CS"/>
        </w:rPr>
        <w:t>је Археолошкој збирци Универзитета у Београду 1982.</w:t>
      </w:r>
      <w:r>
        <w:rPr>
          <w:lang w:val="sr-Cyrl-CS"/>
        </w:rPr>
        <w:t xml:space="preserve"> године</w:t>
      </w:r>
      <w:r w:rsidRPr="00634286">
        <w:rPr>
          <w:lang w:val="sr-Cyrl-CS"/>
        </w:rPr>
        <w:t xml:space="preserve"> даровао Бејзил </w:t>
      </w:r>
      <w:r>
        <w:rPr>
          <w:lang w:val="sr-Cyrl-CS"/>
        </w:rPr>
        <w:t>Хе</w:t>
      </w:r>
      <w:r w:rsidRPr="00634286">
        <w:rPr>
          <w:lang w:val="sr-Cyrl-CS"/>
        </w:rPr>
        <w:t>неси, руководилац истраживања на тим археолошких налазиштима</w:t>
      </w:r>
      <w:r>
        <w:rPr>
          <w:lang w:val="sr-Cyrl-CS"/>
        </w:rPr>
        <w:t xml:space="preserve">. </w:t>
      </w:r>
    </w:p>
    <w:p w:rsidR="00447BCB" w:rsidRPr="000A494E" w:rsidRDefault="00C25860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>
        <w:rPr>
          <w:lang w:val="sr-Cyrl-CS"/>
        </w:rPr>
        <w:t xml:space="preserve">Истраживања </w:t>
      </w:r>
      <w:r w:rsidR="005561FF">
        <w:rPr>
          <w:lang w:val="sr-Cyrl-CS"/>
        </w:rPr>
        <w:t>Бранислав</w:t>
      </w:r>
      <w:r>
        <w:rPr>
          <w:lang w:val="sr-Cyrl-CS"/>
        </w:rPr>
        <w:t>а</w:t>
      </w:r>
      <w:r w:rsidR="005561FF">
        <w:rPr>
          <w:lang w:val="sr-Cyrl-CS"/>
        </w:rPr>
        <w:t xml:space="preserve"> Анђелковић</w:t>
      </w:r>
      <w:r>
        <w:rPr>
          <w:lang w:val="sr-Cyrl-CS"/>
        </w:rPr>
        <w:t xml:space="preserve">а нису ограничена на </w:t>
      </w:r>
      <w:r w:rsidR="009140D2">
        <w:rPr>
          <w:lang w:val="sr-Cyrl-CS"/>
        </w:rPr>
        <w:t xml:space="preserve">староегипатске збирке </w:t>
      </w:r>
      <w:r>
        <w:rPr>
          <w:lang w:val="sr-Cyrl-CS"/>
        </w:rPr>
        <w:t>музеј</w:t>
      </w:r>
      <w:r w:rsidR="009140D2">
        <w:rPr>
          <w:lang w:val="sr-Cyrl-CS"/>
        </w:rPr>
        <w:t>а</w:t>
      </w:r>
      <w:r>
        <w:rPr>
          <w:lang w:val="sr-Cyrl-CS"/>
        </w:rPr>
        <w:t xml:space="preserve"> у Србији.</w:t>
      </w:r>
      <w:r w:rsidR="00447BCB">
        <w:rPr>
          <w:lang w:val="sr-Cyrl-CS"/>
        </w:rPr>
        <w:t xml:space="preserve"> </w:t>
      </w:r>
      <w:r w:rsidR="00A0130D" w:rsidRPr="000A494E">
        <w:rPr>
          <w:lang w:val="sr-Cyrl-CS"/>
        </w:rPr>
        <w:t xml:space="preserve">Радом </w:t>
      </w:r>
      <w:r w:rsidR="000A494E">
        <w:rPr>
          <w:lang/>
        </w:rPr>
        <w:t>„</w:t>
      </w:r>
      <w:r w:rsidR="00447BCB" w:rsidRPr="009A712C">
        <w:rPr>
          <w:lang w:val="en-GB"/>
        </w:rPr>
        <w:t>A</w:t>
      </w:r>
      <w:r w:rsidR="00447BCB" w:rsidRPr="000A494E">
        <w:rPr>
          <w:lang w:val="sr-Cyrl-CS"/>
        </w:rPr>
        <w:t xml:space="preserve"> </w:t>
      </w:r>
      <w:r w:rsidR="00447BCB" w:rsidRPr="009A712C">
        <w:rPr>
          <w:lang w:val="en-GB"/>
        </w:rPr>
        <w:t>Coffin</w:t>
      </w:r>
      <w:r w:rsidR="00447BCB" w:rsidRPr="000A494E">
        <w:rPr>
          <w:lang w:val="sr-Cyrl-CS"/>
        </w:rPr>
        <w:t xml:space="preserve"> </w:t>
      </w:r>
      <w:r w:rsidR="00447BCB" w:rsidRPr="009A712C">
        <w:rPr>
          <w:lang w:val="en-GB"/>
        </w:rPr>
        <w:t>Dispersed</w:t>
      </w:r>
      <w:r w:rsidR="00447BCB" w:rsidRPr="000A494E">
        <w:rPr>
          <w:lang w:val="sr-Cyrl-CS"/>
        </w:rPr>
        <w:t xml:space="preserve">: </w:t>
      </w:r>
      <w:r w:rsidR="00447BCB" w:rsidRPr="009A712C">
        <w:rPr>
          <w:lang w:val="en-GB"/>
        </w:rPr>
        <w:t>Case</w:t>
      </w:r>
      <w:r w:rsidR="00447BCB" w:rsidRPr="000A494E">
        <w:rPr>
          <w:lang w:val="sr-Cyrl-CS"/>
        </w:rPr>
        <w:t>-</w:t>
      </w:r>
      <w:r w:rsidR="00447BCB" w:rsidRPr="009A712C">
        <w:rPr>
          <w:lang w:val="en-GB"/>
        </w:rPr>
        <w:t>study</w:t>
      </w:r>
      <w:r w:rsidR="00447BCB" w:rsidRPr="000A494E">
        <w:rPr>
          <w:lang w:val="sr-Cyrl-CS"/>
        </w:rPr>
        <w:t xml:space="preserve"> </w:t>
      </w:r>
      <w:r w:rsidR="00447BCB" w:rsidRPr="009A712C">
        <w:rPr>
          <w:lang w:val="en-GB"/>
        </w:rPr>
        <w:t>of</w:t>
      </w:r>
      <w:r w:rsidR="00447BCB" w:rsidRPr="000A494E">
        <w:rPr>
          <w:lang w:val="sr-Cyrl-CS"/>
        </w:rPr>
        <w:t xml:space="preserve"> 21</w:t>
      </w:r>
      <w:r w:rsidR="00447BCB" w:rsidRPr="009A712C">
        <w:rPr>
          <w:lang w:val="en-GB"/>
        </w:rPr>
        <w:t>st</w:t>
      </w:r>
      <w:r w:rsidR="00447BCB" w:rsidRPr="000A494E">
        <w:rPr>
          <w:lang w:val="sr-Cyrl-CS"/>
        </w:rPr>
        <w:t xml:space="preserve"> </w:t>
      </w:r>
      <w:r w:rsidR="00447BCB" w:rsidRPr="009A712C">
        <w:rPr>
          <w:lang w:val="en-GB"/>
        </w:rPr>
        <w:t>Dynasty</w:t>
      </w:r>
      <w:r w:rsidR="00447BCB" w:rsidRPr="000A494E">
        <w:rPr>
          <w:lang w:val="sr-Cyrl-CS"/>
        </w:rPr>
        <w:t xml:space="preserve"> </w:t>
      </w:r>
      <w:r w:rsidR="00447BCB" w:rsidRPr="009A712C">
        <w:rPr>
          <w:lang w:val="en-GB"/>
        </w:rPr>
        <w:t>Coffin</w:t>
      </w:r>
      <w:r w:rsidR="00447BCB" w:rsidRPr="000A494E">
        <w:rPr>
          <w:lang w:val="sr-Cyrl-CS"/>
        </w:rPr>
        <w:t xml:space="preserve"> </w:t>
      </w:r>
      <w:r w:rsidR="00447BCB" w:rsidRPr="009A712C">
        <w:rPr>
          <w:lang w:val="en-GB"/>
        </w:rPr>
        <w:t>Fragments</w:t>
      </w:r>
      <w:r w:rsidR="00447BCB" w:rsidRPr="000A494E">
        <w:rPr>
          <w:lang w:val="sr-Cyrl-CS"/>
        </w:rPr>
        <w:t xml:space="preserve"> (</w:t>
      </w:r>
      <w:r w:rsidR="00447BCB" w:rsidRPr="009A712C">
        <w:rPr>
          <w:lang w:val="en-GB"/>
        </w:rPr>
        <w:t>Timi</w:t>
      </w:r>
      <w:r w:rsidR="00447BCB" w:rsidRPr="000A494E">
        <w:rPr>
          <w:lang w:val="sr-Cyrl-CS"/>
        </w:rPr>
        <w:t>ş</w:t>
      </w:r>
      <w:r w:rsidR="00447BCB" w:rsidRPr="009A712C">
        <w:rPr>
          <w:lang w:val="en-GB"/>
        </w:rPr>
        <w:t>oara</w:t>
      </w:r>
      <w:r w:rsidR="00447BCB" w:rsidRPr="000A494E">
        <w:rPr>
          <w:lang w:val="sr-Cyrl-CS"/>
        </w:rPr>
        <w:t xml:space="preserve"> 1142-1146, </w:t>
      </w:r>
      <w:r w:rsidR="00447BCB" w:rsidRPr="009A712C">
        <w:rPr>
          <w:lang w:val="en-GB"/>
        </w:rPr>
        <w:t>Budapest</w:t>
      </w:r>
      <w:r w:rsidR="00447BCB" w:rsidRPr="000A494E">
        <w:rPr>
          <w:lang w:val="sr-Cyrl-CS"/>
        </w:rPr>
        <w:t xml:space="preserve"> 51.325)</w:t>
      </w:r>
      <w:r w:rsidR="000A494E">
        <w:rPr>
          <w:lang/>
        </w:rPr>
        <w:t>“</w:t>
      </w:r>
      <w:r w:rsidR="00447BCB" w:rsidRPr="000A494E">
        <w:rPr>
          <w:lang w:val="sr-Cyrl-CS"/>
        </w:rPr>
        <w:t xml:space="preserve"> </w:t>
      </w:r>
      <w:r w:rsidR="00A0130D" w:rsidRPr="000A494E">
        <w:rPr>
          <w:i/>
          <w:lang w:val="sr-Cyrl-CS"/>
        </w:rPr>
        <w:t>Етноантрополошки проблеми</w:t>
      </w:r>
      <w:r w:rsidR="00447BCB" w:rsidRPr="000A494E">
        <w:rPr>
          <w:lang w:val="sr-Cyrl-CS"/>
        </w:rPr>
        <w:t xml:space="preserve"> 10/1</w:t>
      </w:r>
      <w:r w:rsidR="00A0130D" w:rsidRPr="000A494E">
        <w:rPr>
          <w:lang w:val="sr-Cyrl-CS"/>
        </w:rPr>
        <w:t xml:space="preserve"> (2015)</w:t>
      </w:r>
      <w:r w:rsidR="00447BCB" w:rsidRPr="000A494E">
        <w:rPr>
          <w:lang w:val="sr-Cyrl-CS"/>
        </w:rPr>
        <w:t xml:space="preserve"> 209-221</w:t>
      </w:r>
      <w:r w:rsidR="00A0130D" w:rsidRPr="000A494E">
        <w:rPr>
          <w:lang w:val="sr-Cyrl-CS"/>
        </w:rPr>
        <w:t xml:space="preserve"> (коаутор Е. </w:t>
      </w:r>
      <w:r w:rsidR="00A0130D" w:rsidRPr="009A712C">
        <w:t>Teeter</w:t>
      </w:r>
      <w:r w:rsidR="00A0130D" w:rsidRPr="000A494E">
        <w:rPr>
          <w:lang w:val="sr-Cyrl-CS"/>
        </w:rPr>
        <w:t xml:space="preserve">) није само утврђено да су истом ковчегу припадали делови </w:t>
      </w:r>
      <w:r w:rsidR="000341B2" w:rsidRPr="000A494E">
        <w:rPr>
          <w:lang w:val="sr-Cyrl-CS"/>
        </w:rPr>
        <w:t xml:space="preserve">из два музеја, већ је осветљен и начин на који су трговци </w:t>
      </w:r>
      <w:r w:rsidR="000E4018" w:rsidRPr="000A494E">
        <w:rPr>
          <w:lang w:val="sr-Cyrl-CS"/>
        </w:rPr>
        <w:t xml:space="preserve">поступали са старинама, распарчавајући их ради продаје. </w:t>
      </w:r>
    </w:p>
    <w:p w:rsidR="000D0ACF" w:rsidRDefault="000E4018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>
        <w:rPr>
          <w:lang w:val="sr-Cyrl-CS"/>
        </w:rPr>
        <w:t xml:space="preserve">Анђелковић је </w:t>
      </w:r>
      <w:r w:rsidR="00EF472C">
        <w:rPr>
          <w:lang w:val="sr-Cyrl-CS"/>
        </w:rPr>
        <w:t xml:space="preserve">староегипатску </w:t>
      </w:r>
      <w:r>
        <w:rPr>
          <w:lang w:val="sr-Cyrl-CS"/>
        </w:rPr>
        <w:t>з</w:t>
      </w:r>
      <w:r w:rsidR="00EC68A6">
        <w:rPr>
          <w:lang w:val="sr-Cyrl-CS"/>
        </w:rPr>
        <w:t xml:space="preserve">бирку темишварског Музеја Баната објавио </w:t>
      </w:r>
      <w:r w:rsidR="00FB53A4">
        <w:rPr>
          <w:lang w:val="sr-Cyrl-CS"/>
        </w:rPr>
        <w:t>заједнички с</w:t>
      </w:r>
      <w:r w:rsidR="00EC68A6">
        <w:rPr>
          <w:lang w:val="sr-Cyrl-CS"/>
        </w:rPr>
        <w:t xml:space="preserve"> Николетом Демиан</w:t>
      </w:r>
      <w:r w:rsidR="00FB53A4">
        <w:rPr>
          <w:lang w:val="sr-Cyrl-CS"/>
        </w:rPr>
        <w:t xml:space="preserve"> (</w:t>
      </w:r>
      <w:r w:rsidR="00FB53A4">
        <w:t>Nicoleta</w:t>
      </w:r>
      <w:r w:rsidR="00FB53A4" w:rsidRPr="00AF16E0">
        <w:rPr>
          <w:lang w:val="sr-Cyrl-CS"/>
        </w:rPr>
        <w:t xml:space="preserve"> </w:t>
      </w:r>
      <w:r w:rsidR="00FB53A4">
        <w:t>Demian</w:t>
      </w:r>
      <w:r w:rsidR="00FB53A4" w:rsidRPr="00AF16E0">
        <w:rPr>
          <w:lang w:val="sr-Cyrl-CS"/>
        </w:rPr>
        <w:t>)</w:t>
      </w:r>
      <w:r w:rsidR="00EC68A6">
        <w:rPr>
          <w:lang w:val="sr-Cyrl-CS"/>
        </w:rPr>
        <w:t xml:space="preserve"> </w:t>
      </w:r>
      <w:r w:rsidR="00EF472C">
        <w:rPr>
          <w:lang w:val="sr-Cyrl-CS"/>
        </w:rPr>
        <w:t>2016. године:</w:t>
      </w:r>
      <w:r w:rsidR="00EF472C" w:rsidRPr="00AF16E0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Colec</w:t>
      </w:r>
      <w:r w:rsidR="00EC68A6" w:rsidRPr="00EC68A6">
        <w:rPr>
          <w:i/>
          <w:lang w:val="sr-Cyrl-CS"/>
        </w:rPr>
        <w:t>ţ</w:t>
      </w:r>
      <w:r w:rsidR="00EC68A6" w:rsidRPr="000D0ACF">
        <w:rPr>
          <w:i/>
          <w:lang w:val="en-GB"/>
        </w:rPr>
        <w:t>ia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de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antichit</w:t>
      </w:r>
      <w:r w:rsidR="00EC68A6" w:rsidRPr="00EC68A6">
        <w:rPr>
          <w:i/>
          <w:lang w:val="sr-Cyrl-CS"/>
        </w:rPr>
        <w:t>ăţ</w:t>
      </w:r>
      <w:r w:rsidR="00EC68A6" w:rsidRPr="000D0ACF">
        <w:rPr>
          <w:i/>
          <w:lang w:val="en-GB"/>
        </w:rPr>
        <w:t>i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egiptene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a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Muzeului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Banatului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din</w:t>
      </w:r>
      <w:r w:rsidR="00EC68A6" w:rsidRPr="00EC68A6">
        <w:rPr>
          <w:i/>
          <w:lang w:val="sr-Cyrl-CS"/>
        </w:rPr>
        <w:t xml:space="preserve"> </w:t>
      </w:r>
      <w:r w:rsidR="00EC68A6" w:rsidRPr="000D0ACF">
        <w:rPr>
          <w:i/>
          <w:lang w:val="en-GB"/>
        </w:rPr>
        <w:t>Timi</w:t>
      </w:r>
      <w:r w:rsidR="00EC68A6" w:rsidRPr="00EC68A6">
        <w:rPr>
          <w:i/>
          <w:lang w:val="sr-Cyrl-CS"/>
        </w:rPr>
        <w:t>ş</w:t>
      </w:r>
      <w:r w:rsidR="00EC68A6" w:rsidRPr="000D0ACF">
        <w:rPr>
          <w:i/>
          <w:lang w:val="en-GB"/>
        </w:rPr>
        <w:t>oara</w:t>
      </w:r>
      <w:r w:rsidR="00FB53A4" w:rsidRPr="00AF16E0">
        <w:rPr>
          <w:i/>
          <w:lang w:val="sr-Cyrl-CS"/>
        </w:rPr>
        <w:t xml:space="preserve"> </w:t>
      </w:r>
      <w:r w:rsidR="00FB53A4" w:rsidRPr="00EC68A6">
        <w:rPr>
          <w:lang w:val="sr-Cyrl-CS"/>
        </w:rPr>
        <w:t>/</w:t>
      </w:r>
      <w:r w:rsidR="00FB53A4" w:rsidRPr="00AF16E0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The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Collection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of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Egyptian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Antiquities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in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the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Museum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of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Banat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in</w:t>
      </w:r>
      <w:r w:rsidR="00FB53A4" w:rsidRPr="00EC68A6">
        <w:rPr>
          <w:i/>
          <w:lang w:val="sr-Cyrl-CS"/>
        </w:rPr>
        <w:t xml:space="preserve"> </w:t>
      </w:r>
      <w:r w:rsidR="00FB53A4" w:rsidRPr="000D0ACF">
        <w:rPr>
          <w:i/>
          <w:lang w:val="en-GB"/>
        </w:rPr>
        <w:t>Timi</w:t>
      </w:r>
      <w:r w:rsidR="00FB53A4" w:rsidRPr="00EC68A6">
        <w:rPr>
          <w:i/>
          <w:lang w:val="sr-Cyrl-CS"/>
        </w:rPr>
        <w:t>ş</w:t>
      </w:r>
      <w:r w:rsidR="00FB53A4" w:rsidRPr="000D0ACF">
        <w:rPr>
          <w:i/>
          <w:lang w:val="en-GB"/>
        </w:rPr>
        <w:t>oara</w:t>
      </w:r>
      <w:r w:rsidR="00EC68A6" w:rsidRPr="00EC68A6">
        <w:rPr>
          <w:lang w:val="sr-Cyrl-CS"/>
        </w:rPr>
        <w:t xml:space="preserve"> </w:t>
      </w:r>
      <w:r w:rsidR="00EC68A6" w:rsidRPr="000D0ACF">
        <w:rPr>
          <w:lang w:val="en-GB"/>
        </w:rPr>
        <w:t>Bibliotheca</w:t>
      </w:r>
      <w:r w:rsidR="00EC68A6" w:rsidRPr="006E3620">
        <w:rPr>
          <w:lang w:val="sr-Cyrl-CS"/>
        </w:rPr>
        <w:t xml:space="preserve"> </w:t>
      </w:r>
      <w:r w:rsidR="00EC68A6" w:rsidRPr="000D0ACF">
        <w:rPr>
          <w:lang w:val="en-GB"/>
        </w:rPr>
        <w:t>Historica</w:t>
      </w:r>
      <w:r w:rsidR="00EC68A6" w:rsidRPr="006E3620">
        <w:rPr>
          <w:lang w:val="sr-Cyrl-CS"/>
        </w:rPr>
        <w:t xml:space="preserve"> </w:t>
      </w:r>
      <w:r w:rsidR="00EC68A6" w:rsidRPr="000D0ACF">
        <w:rPr>
          <w:lang w:val="en-GB"/>
        </w:rPr>
        <w:t>et</w:t>
      </w:r>
      <w:r w:rsidR="00EC68A6" w:rsidRPr="006E3620">
        <w:rPr>
          <w:lang w:val="sr-Cyrl-CS"/>
        </w:rPr>
        <w:t xml:space="preserve"> </w:t>
      </w:r>
      <w:r w:rsidR="00EC68A6" w:rsidRPr="000D0ACF">
        <w:rPr>
          <w:lang w:val="en-GB"/>
        </w:rPr>
        <w:t>Archaeologica</w:t>
      </w:r>
      <w:r w:rsidR="00EC68A6" w:rsidRPr="006E3620">
        <w:rPr>
          <w:lang w:val="sr-Cyrl-CS"/>
        </w:rPr>
        <w:t xml:space="preserve"> </w:t>
      </w:r>
      <w:r w:rsidR="00EC68A6" w:rsidRPr="000D0ACF">
        <w:rPr>
          <w:lang w:val="en-GB"/>
        </w:rPr>
        <w:t>Banatica</w:t>
      </w:r>
      <w:r w:rsidR="00EC68A6" w:rsidRPr="006E3620">
        <w:rPr>
          <w:lang w:val="sr-Cyrl-CS"/>
        </w:rPr>
        <w:t xml:space="preserve"> </w:t>
      </w:r>
      <w:r w:rsidR="00EC68A6" w:rsidRPr="000D0ACF">
        <w:rPr>
          <w:lang w:val="en-GB"/>
        </w:rPr>
        <w:t>LVIII</w:t>
      </w:r>
      <w:r w:rsidR="00EC68A6" w:rsidRPr="006E3620">
        <w:rPr>
          <w:lang w:val="sr-Cyrl-CS"/>
        </w:rPr>
        <w:t xml:space="preserve">. </w:t>
      </w:r>
      <w:r w:rsidR="00EC68A6" w:rsidRPr="000D0ACF">
        <w:rPr>
          <w:lang w:val="en-GB"/>
        </w:rPr>
        <w:t>Timi</w:t>
      </w:r>
      <w:r w:rsidR="00EC68A6" w:rsidRPr="006E3620">
        <w:rPr>
          <w:lang w:val="sr-Cyrl-CS"/>
        </w:rPr>
        <w:t>ş</w:t>
      </w:r>
      <w:r w:rsidR="00EC68A6" w:rsidRPr="000D0ACF">
        <w:rPr>
          <w:lang w:val="en-GB"/>
        </w:rPr>
        <w:t>oara</w:t>
      </w:r>
      <w:r w:rsidR="00EC68A6" w:rsidRPr="006E3620">
        <w:rPr>
          <w:lang w:val="sr-Cyrl-CS"/>
        </w:rPr>
        <w:t xml:space="preserve">: </w:t>
      </w:r>
      <w:r w:rsidR="00EC68A6" w:rsidRPr="000D0ACF">
        <w:rPr>
          <w:lang w:val="en-GB"/>
        </w:rPr>
        <w:t>Editura</w:t>
      </w:r>
      <w:r w:rsidR="00EC68A6" w:rsidRPr="006E3620">
        <w:rPr>
          <w:lang w:val="sr-Cyrl-CS"/>
        </w:rPr>
        <w:t xml:space="preserve"> </w:t>
      </w:r>
      <w:r w:rsidR="00EC68A6" w:rsidRPr="000D0ACF">
        <w:rPr>
          <w:lang w:val="en-GB"/>
        </w:rPr>
        <w:t>Ancart</w:t>
      </w:r>
      <w:r w:rsidR="00EC68A6" w:rsidRPr="006E3620">
        <w:rPr>
          <w:lang w:val="sr-Cyrl-CS"/>
        </w:rPr>
        <w:t>.</w:t>
      </w:r>
      <w:r w:rsidR="00EC68A6" w:rsidRPr="008D6CFF">
        <w:rPr>
          <w:lang w:val="sr-Cyrl-CS"/>
        </w:rPr>
        <w:t xml:space="preserve"> Публикција је двојезична (румунски и енглески), </w:t>
      </w:r>
      <w:r w:rsidR="001372A4" w:rsidRPr="008D6CFF">
        <w:rPr>
          <w:lang w:val="sr-Cyrl-CS"/>
        </w:rPr>
        <w:t>има 135 страна, од чега основни текст,</w:t>
      </w:r>
      <w:r w:rsidR="00447BCB" w:rsidRPr="008D6CFF">
        <w:rPr>
          <w:lang w:val="sr-Cyrl-CS"/>
        </w:rPr>
        <w:t xml:space="preserve"> </w:t>
      </w:r>
      <w:r w:rsidR="00BC3421" w:rsidRPr="008D6CFF">
        <w:rPr>
          <w:lang w:val="sr-Cyrl-CS"/>
        </w:rPr>
        <w:t>са илустрацијама у тексту</w:t>
      </w:r>
      <w:r w:rsidR="000341B2" w:rsidRPr="008D6CFF">
        <w:rPr>
          <w:lang w:val="sr-Cyrl-CS"/>
        </w:rPr>
        <w:t>,</w:t>
      </w:r>
      <w:r w:rsidR="001372A4" w:rsidRPr="008D6CFF">
        <w:rPr>
          <w:lang w:val="sr-Cyrl-CS"/>
        </w:rPr>
        <w:t xml:space="preserve"> има 123 стране</w:t>
      </w:r>
      <w:r w:rsidR="00216043" w:rsidRPr="008D6CFF">
        <w:rPr>
          <w:lang w:val="sr-Cyrl-CS"/>
        </w:rPr>
        <w:t>, и три стране заузима списак референци</w:t>
      </w:r>
      <w:r w:rsidRPr="008D6CFF">
        <w:rPr>
          <w:lang w:val="sr-Cyrl-CS"/>
        </w:rPr>
        <w:t>.</w:t>
      </w:r>
      <w:r w:rsidR="00BC3421" w:rsidRPr="008D6CFF">
        <w:rPr>
          <w:lang w:val="sr-Cyrl-CS"/>
        </w:rPr>
        <w:t xml:space="preserve"> </w:t>
      </w:r>
      <w:r w:rsidR="00456D1A" w:rsidRPr="008D6CFF">
        <w:rPr>
          <w:lang w:val="sr-Cyrl-CS"/>
        </w:rPr>
        <w:t>У уводу је скициран културни контекст у коме су крајем 19. века, као одјек европског  интересовања за стари Египат, у Банату наста</w:t>
      </w:r>
      <w:r w:rsidR="00D86B6F" w:rsidRPr="008D6CFF">
        <w:rPr>
          <w:lang w:val="sr-Cyrl-CS"/>
        </w:rPr>
        <w:t>ја</w:t>
      </w:r>
      <w:r w:rsidR="00456D1A" w:rsidRPr="008D6CFF">
        <w:rPr>
          <w:lang w:val="sr-Cyrl-CS"/>
        </w:rPr>
        <w:t>ле мале збирке староегипатских старина</w:t>
      </w:r>
      <w:r w:rsidR="00D86B6F" w:rsidRPr="008D6CFF">
        <w:rPr>
          <w:lang w:val="sr-Cyrl-CS"/>
        </w:rPr>
        <w:t xml:space="preserve"> као што су темишварска и вршачка.</w:t>
      </w:r>
      <w:r w:rsidR="00456D1A" w:rsidRPr="008D6CFF">
        <w:rPr>
          <w:lang w:val="sr-Cyrl-CS"/>
        </w:rPr>
        <w:t xml:space="preserve"> Каталошки део је подељен на 11 сегмената, према врсти старина (амулети, скарабеји, шабти фигуре, ковчег, мумије и др.), и свака има свој уводни део. </w:t>
      </w:r>
      <w:r w:rsidR="00BC3421" w:rsidRPr="008D6CFF">
        <w:rPr>
          <w:lang w:val="sr-Cyrl-CS"/>
        </w:rPr>
        <w:t xml:space="preserve">Каталошке јединице </w:t>
      </w:r>
      <w:r w:rsidR="00A24EB8" w:rsidRPr="008D6CFF">
        <w:rPr>
          <w:lang w:val="sr-Cyrl-CS"/>
        </w:rPr>
        <w:t xml:space="preserve">(укупно 52) </w:t>
      </w:r>
      <w:r w:rsidR="00BC3421" w:rsidRPr="008D6CFF">
        <w:rPr>
          <w:lang w:val="sr-Cyrl-CS"/>
        </w:rPr>
        <w:t xml:space="preserve">су детаљно обрађене, </w:t>
      </w:r>
      <w:r w:rsidR="00A24EB8" w:rsidRPr="008D6CFF">
        <w:rPr>
          <w:lang w:val="sr-Cyrl-CS"/>
        </w:rPr>
        <w:t xml:space="preserve">што је код једног броја подразумевало </w:t>
      </w:r>
      <w:r w:rsidR="00BC3421" w:rsidRPr="008D6CFF">
        <w:rPr>
          <w:lang w:val="sr-Cyrl-CS"/>
        </w:rPr>
        <w:t>иконографске анализ</w:t>
      </w:r>
      <w:r w:rsidR="00A24EB8" w:rsidRPr="008D6CFF">
        <w:rPr>
          <w:lang w:val="sr-Cyrl-CS"/>
        </w:rPr>
        <w:t>е</w:t>
      </w:r>
      <w:r w:rsidR="00BC3421" w:rsidRPr="008D6CFF">
        <w:rPr>
          <w:lang w:val="sr-Cyrl-CS"/>
        </w:rPr>
        <w:t xml:space="preserve"> </w:t>
      </w:r>
      <w:r w:rsidR="00A24EB8" w:rsidRPr="008D6CFF">
        <w:rPr>
          <w:lang w:val="sr-Cyrl-CS"/>
        </w:rPr>
        <w:t xml:space="preserve">као </w:t>
      </w:r>
      <w:r w:rsidR="00BC3421" w:rsidRPr="008D6CFF">
        <w:rPr>
          <w:lang w:val="sr-Cyrl-CS"/>
        </w:rPr>
        <w:t xml:space="preserve">и </w:t>
      </w:r>
      <w:r w:rsidR="00A24EB8" w:rsidRPr="008D6CFF">
        <w:rPr>
          <w:lang w:val="sr-Cyrl-CS"/>
        </w:rPr>
        <w:t xml:space="preserve">транслитерацију и превод </w:t>
      </w:r>
      <w:r w:rsidR="00BC3421" w:rsidRPr="008D6CFF">
        <w:rPr>
          <w:lang w:val="sr-Cyrl-CS"/>
        </w:rPr>
        <w:t>хијероглифск</w:t>
      </w:r>
      <w:r w:rsidR="00A24EB8" w:rsidRPr="008D6CFF">
        <w:rPr>
          <w:lang w:val="sr-Cyrl-CS"/>
        </w:rPr>
        <w:t xml:space="preserve">ог текста. </w:t>
      </w:r>
      <w:r w:rsidR="00456D1A" w:rsidRPr="008D6CFF">
        <w:rPr>
          <w:lang w:val="sr-Cyrl-CS"/>
        </w:rPr>
        <w:t xml:space="preserve">Публикација је заокружена историјатом збирке и биографијама </w:t>
      </w:r>
      <w:r w:rsidR="00EF472C" w:rsidRPr="008D6CFF">
        <w:rPr>
          <w:lang w:val="sr-Cyrl-CS"/>
        </w:rPr>
        <w:t>дародаваца старина које је чине.</w:t>
      </w:r>
      <w:r w:rsidR="00456D1A" w:rsidRPr="008D6CFF">
        <w:rPr>
          <w:lang w:val="sr-Cyrl-CS"/>
        </w:rPr>
        <w:t xml:space="preserve"> </w:t>
      </w:r>
    </w:p>
    <w:p w:rsidR="00106DE7" w:rsidRDefault="00EF472C" w:rsidP="00821DEC">
      <w:pPr>
        <w:pStyle w:val="NoSpacing"/>
        <w:spacing w:line="360" w:lineRule="auto"/>
        <w:ind w:firstLine="709"/>
        <w:jc w:val="both"/>
        <w:rPr>
          <w:lang w:val="sr-Cyrl-CS"/>
        </w:rPr>
      </w:pPr>
      <w:r>
        <w:rPr>
          <w:lang w:val="sr-Cyrl-CS"/>
        </w:rPr>
        <w:t xml:space="preserve">Научна монографија Бранислава Анђелковића </w:t>
      </w:r>
      <w:r w:rsidR="000D0ACF" w:rsidRPr="000D0ACF">
        <w:rPr>
          <w:i/>
        </w:rPr>
        <w:t>Arheologija</w:t>
      </w:r>
      <w:r w:rsidR="000D0ACF" w:rsidRPr="008D6CFF">
        <w:rPr>
          <w:i/>
          <w:lang w:val="sr-Cyrl-CS"/>
        </w:rPr>
        <w:t xml:space="preserve"> </w:t>
      </w:r>
      <w:r w:rsidR="000D0ACF" w:rsidRPr="000D0ACF">
        <w:rPr>
          <w:i/>
        </w:rPr>
        <w:t>smrti</w:t>
      </w:r>
      <w:r w:rsidR="000D0ACF" w:rsidRPr="008D6CFF">
        <w:rPr>
          <w:i/>
          <w:lang w:val="sr-Cyrl-CS"/>
        </w:rPr>
        <w:t xml:space="preserve">: </w:t>
      </w:r>
      <w:r w:rsidR="000D0ACF" w:rsidRPr="000D0ACF">
        <w:rPr>
          <w:i/>
        </w:rPr>
        <w:t>ka</w:t>
      </w:r>
      <w:r w:rsidR="000D0ACF" w:rsidRPr="008D6CFF">
        <w:rPr>
          <w:i/>
          <w:lang w:val="sr-Cyrl-CS"/>
        </w:rPr>
        <w:t xml:space="preserve"> </w:t>
      </w:r>
      <w:r w:rsidR="000D0ACF" w:rsidRPr="000D0ACF">
        <w:rPr>
          <w:i/>
        </w:rPr>
        <w:t>razumevanju</w:t>
      </w:r>
      <w:r w:rsidR="000D0ACF" w:rsidRPr="000D0ACF">
        <w:rPr>
          <w:i/>
          <w:lang w:val="pl-PL"/>
        </w:rPr>
        <w:t xml:space="preserve"> starog Egipta</w:t>
      </w:r>
      <w:r w:rsidRPr="008D6CFF">
        <w:rPr>
          <w:i/>
          <w:lang w:val="sr-Cyrl-CS"/>
        </w:rPr>
        <w:t xml:space="preserve"> </w:t>
      </w:r>
      <w:r w:rsidRPr="008D6CFF">
        <w:rPr>
          <w:lang w:val="sr-Cyrl-CS"/>
        </w:rPr>
        <w:t>(</w:t>
      </w:r>
      <w:r w:rsidR="000D0ACF" w:rsidRPr="000D0ACF">
        <w:rPr>
          <w:lang w:val="pl-PL"/>
        </w:rPr>
        <w:t>Arhipelag: Beograd</w:t>
      </w:r>
      <w:r w:rsidRPr="008D6CFF">
        <w:rPr>
          <w:lang w:val="sr-Cyrl-CS"/>
        </w:rPr>
        <w:t xml:space="preserve">; </w:t>
      </w:r>
      <w:r w:rsidR="000D0ACF" w:rsidRPr="000D0ACF">
        <w:rPr>
          <w:lang w:val="pl-PL"/>
        </w:rPr>
        <w:t>ISBN 978-86-523-0263-5</w:t>
      </w:r>
      <w:r w:rsidRPr="008D6CFF">
        <w:rPr>
          <w:lang w:val="sr-Cyrl-CS"/>
        </w:rPr>
        <w:t>) изашла је из штампе 2018. године.</w:t>
      </w:r>
      <w:r w:rsidR="00216043" w:rsidRPr="008D6CFF">
        <w:rPr>
          <w:lang w:val="sr-Cyrl-CS"/>
        </w:rPr>
        <w:t xml:space="preserve"> Има 396 страна, 70 цртежа и планова у тексту и обимну библиографију (стр. 323-394).</w:t>
      </w:r>
      <w:r w:rsidR="005F256C" w:rsidRPr="008D6CFF">
        <w:rPr>
          <w:lang w:val="sr-Cyrl-CS"/>
        </w:rPr>
        <w:t xml:space="preserve"> Еп о Гилгамешу, м</w:t>
      </w:r>
      <w:r w:rsidR="00D86B6F" w:rsidRPr="008D6CFF">
        <w:rPr>
          <w:lang w:val="sr-Cyrl-CS"/>
        </w:rPr>
        <w:t>есопотамск</w:t>
      </w:r>
      <w:r w:rsidR="005F256C" w:rsidRPr="008D6CFF">
        <w:rPr>
          <w:lang w:val="sr-Cyrl-CS"/>
        </w:rPr>
        <w:t>о</w:t>
      </w:r>
      <w:r w:rsidR="008228DE" w:rsidRPr="008D6CFF">
        <w:rPr>
          <w:lang w:val="sr-Cyrl-CS"/>
        </w:rPr>
        <w:t xml:space="preserve"> писан</w:t>
      </w:r>
      <w:r w:rsidR="005F256C" w:rsidRPr="008D6CFF">
        <w:rPr>
          <w:lang w:val="sr-Cyrl-CS"/>
        </w:rPr>
        <w:t>о</w:t>
      </w:r>
      <w:r w:rsidR="008228DE" w:rsidRPr="008D6CFF">
        <w:rPr>
          <w:lang w:val="sr-Cyrl-CS"/>
        </w:rPr>
        <w:t xml:space="preserve"> </w:t>
      </w:r>
      <w:r w:rsidR="00D86B6F" w:rsidRPr="008D6CFF">
        <w:rPr>
          <w:lang w:val="sr-Cyrl-CS"/>
        </w:rPr>
        <w:t>сведочанств</w:t>
      </w:r>
      <w:r w:rsidR="005F256C" w:rsidRPr="008D6CFF">
        <w:rPr>
          <w:lang w:val="sr-Cyrl-CS"/>
        </w:rPr>
        <w:t>о</w:t>
      </w:r>
      <w:r w:rsidR="00D86B6F" w:rsidRPr="008D6CFF">
        <w:rPr>
          <w:lang w:val="sr-Cyrl-CS"/>
        </w:rPr>
        <w:t xml:space="preserve"> о страху од смрти и теж</w:t>
      </w:r>
      <w:r w:rsidR="008228DE" w:rsidRPr="008D6CFF">
        <w:rPr>
          <w:lang w:val="sr-Cyrl-CS"/>
        </w:rPr>
        <w:t>њ</w:t>
      </w:r>
      <w:r w:rsidR="00D86B6F" w:rsidRPr="008D6CFF">
        <w:rPr>
          <w:lang w:val="sr-Cyrl-CS"/>
        </w:rPr>
        <w:t>и</w:t>
      </w:r>
      <w:r w:rsidR="008228DE" w:rsidRPr="008D6CFF">
        <w:rPr>
          <w:lang w:val="sr-Cyrl-CS"/>
        </w:rPr>
        <w:t xml:space="preserve"> </w:t>
      </w:r>
      <w:r w:rsidR="00D86B6F" w:rsidRPr="008D6CFF">
        <w:rPr>
          <w:lang w:val="sr-Cyrl-CS"/>
        </w:rPr>
        <w:t>ка бесмртности</w:t>
      </w:r>
      <w:r w:rsidR="008228DE" w:rsidRPr="008D6CFF">
        <w:rPr>
          <w:lang w:val="sr-Cyrl-CS"/>
        </w:rPr>
        <w:t xml:space="preserve">, </w:t>
      </w:r>
      <w:r w:rsidR="005F256C" w:rsidRPr="008D6CFF">
        <w:rPr>
          <w:lang w:val="sr-Cyrl-CS"/>
        </w:rPr>
        <w:t>и тзв. Краљевска некропола из Ура у којој је уз припаднике владарске породице сахрањена и њихова насилно усмрћена пратња</w:t>
      </w:r>
      <w:r w:rsidR="0053529D" w:rsidRPr="008D6CFF">
        <w:rPr>
          <w:lang w:val="sr-Cyrl-CS"/>
        </w:rPr>
        <w:t xml:space="preserve"> уводе у прво поглавље </w:t>
      </w:r>
      <w:r w:rsidR="005F256C" w:rsidRPr="008D6CFF">
        <w:rPr>
          <w:lang w:val="sr-Cyrl-CS"/>
        </w:rPr>
        <w:t>(„Пролог: прах земље“</w:t>
      </w:r>
      <w:r w:rsidR="000F6767" w:rsidRPr="008D6CFF">
        <w:rPr>
          <w:lang w:val="sr-Cyrl-CS"/>
        </w:rPr>
        <w:t>, стр. 11-88</w:t>
      </w:r>
      <w:r w:rsidR="005F256C" w:rsidRPr="008D6CFF">
        <w:rPr>
          <w:lang w:val="sr-Cyrl-CS"/>
        </w:rPr>
        <w:t>)</w:t>
      </w:r>
      <w:r w:rsidR="0053529D" w:rsidRPr="008D6CFF">
        <w:rPr>
          <w:lang w:val="sr-Cyrl-CS"/>
        </w:rPr>
        <w:t xml:space="preserve"> посвећено </w:t>
      </w:r>
      <w:r w:rsidR="00CF4630" w:rsidRPr="008D6CFF">
        <w:rPr>
          <w:lang w:val="sr-Cyrl-CS"/>
        </w:rPr>
        <w:t xml:space="preserve">смрти у </w:t>
      </w:r>
      <w:r w:rsidR="0053529D" w:rsidRPr="008D6CFF">
        <w:rPr>
          <w:lang w:val="sr-Cyrl-CS"/>
        </w:rPr>
        <w:t xml:space="preserve">археолошком </w:t>
      </w:r>
      <w:r w:rsidR="00CF4630" w:rsidRPr="008D6CFF">
        <w:rPr>
          <w:lang w:val="sr-Cyrl-CS"/>
        </w:rPr>
        <w:t>запису.</w:t>
      </w:r>
      <w:r w:rsidR="004601BF" w:rsidRPr="008D6CFF">
        <w:rPr>
          <w:lang w:val="sr-Cyrl-CS"/>
        </w:rPr>
        <w:t xml:space="preserve"> П</w:t>
      </w:r>
      <w:r w:rsidR="00CF4630" w:rsidRPr="008D6CFF">
        <w:rPr>
          <w:lang w:val="sr-Cyrl-CS"/>
        </w:rPr>
        <w:t>ример</w:t>
      </w:r>
      <w:r w:rsidR="004601BF" w:rsidRPr="008D6CFF">
        <w:rPr>
          <w:lang w:val="sr-Cyrl-CS"/>
        </w:rPr>
        <w:t>и</w:t>
      </w:r>
      <w:r w:rsidR="00CF4630" w:rsidRPr="008D6CFF">
        <w:rPr>
          <w:lang w:val="sr-Cyrl-CS"/>
        </w:rPr>
        <w:t xml:space="preserve"> </w:t>
      </w:r>
      <w:r w:rsidR="00F91BD1" w:rsidRPr="008D6CFF">
        <w:rPr>
          <w:lang w:val="sr-Cyrl-CS"/>
        </w:rPr>
        <w:t>широког географског и хронолошког распона</w:t>
      </w:r>
      <w:r w:rsidR="004601BF" w:rsidRPr="008D6CFF">
        <w:rPr>
          <w:lang w:val="sr-Cyrl-CS"/>
        </w:rPr>
        <w:t xml:space="preserve"> </w:t>
      </w:r>
      <w:r w:rsidR="00792D0C" w:rsidRPr="008D6CFF">
        <w:rPr>
          <w:lang w:val="sr-Cyrl-CS"/>
        </w:rPr>
        <w:t xml:space="preserve">послужили су </w:t>
      </w:r>
      <w:r w:rsidR="00D81A55" w:rsidRPr="008D6CFF">
        <w:rPr>
          <w:lang w:val="sr-Cyrl-CS"/>
        </w:rPr>
        <w:t xml:space="preserve">да </w:t>
      </w:r>
      <w:r w:rsidR="00B20514" w:rsidRPr="008D6CFF">
        <w:rPr>
          <w:lang w:val="sr-Cyrl-CS"/>
        </w:rPr>
        <w:t>прикажу како</w:t>
      </w:r>
      <w:r w:rsidR="00792D0C" w:rsidRPr="008D6CFF">
        <w:rPr>
          <w:lang w:val="sr-Cyrl-CS"/>
        </w:rPr>
        <w:t xml:space="preserve"> </w:t>
      </w:r>
      <w:r w:rsidR="00792D0C" w:rsidRPr="008D6CFF">
        <w:rPr>
          <w:lang w:val="sr-Cyrl-CS"/>
        </w:rPr>
        <w:lastRenderedPageBreak/>
        <w:t xml:space="preserve">археолошки подаци о смрти и сахрањивању </w:t>
      </w:r>
      <w:r w:rsidR="00F455D2" w:rsidRPr="008D6CFF">
        <w:rPr>
          <w:lang w:val="sr-Cyrl-CS"/>
        </w:rPr>
        <w:t xml:space="preserve">одражавају </w:t>
      </w:r>
      <w:r w:rsidR="00B20514" w:rsidRPr="008D6CFF">
        <w:rPr>
          <w:lang w:val="sr-Cyrl-CS"/>
        </w:rPr>
        <w:t>различите аспекте живота неке заједнице (</w:t>
      </w:r>
      <w:r w:rsidR="00F455D2" w:rsidRPr="008D6CFF">
        <w:rPr>
          <w:lang w:val="sr-Cyrl-CS"/>
        </w:rPr>
        <w:t>идеологију</w:t>
      </w:r>
      <w:r w:rsidR="00B20514" w:rsidRPr="008D6CFF">
        <w:rPr>
          <w:lang w:val="sr-Cyrl-CS"/>
        </w:rPr>
        <w:t>,</w:t>
      </w:r>
      <w:r w:rsidR="00F455D2" w:rsidRPr="008D6CFF">
        <w:rPr>
          <w:lang w:val="sr-Cyrl-CS"/>
        </w:rPr>
        <w:t xml:space="preserve"> друштвене односе</w:t>
      </w:r>
      <w:r w:rsidR="00B20514" w:rsidRPr="008D6CFF">
        <w:rPr>
          <w:lang w:val="sr-Cyrl-CS"/>
        </w:rPr>
        <w:t xml:space="preserve">, привреду, технологију и др.) као и односе с другим заједницама, све проткано освртима на проблеме интерпретације </w:t>
      </w:r>
      <w:r w:rsidR="00D81A55" w:rsidRPr="008D6CFF">
        <w:rPr>
          <w:lang w:val="sr-Cyrl-CS"/>
        </w:rPr>
        <w:t xml:space="preserve">и на археолошку теорију. Посебна пажња је посвећена је археолошким подацима о насилној смрти, нарочито онима који сведоче о ратовању. </w:t>
      </w:r>
      <w:r w:rsidR="00412A16" w:rsidRPr="008D6CFF">
        <w:rPr>
          <w:lang w:val="sr-Cyrl-CS"/>
        </w:rPr>
        <w:t xml:space="preserve">На таквој позадини, Анђелковић се усредсређује на Египат и на </w:t>
      </w:r>
      <w:r w:rsidR="003A5CAB" w:rsidRPr="008D6CFF">
        <w:rPr>
          <w:lang w:val="sr-Cyrl-CS"/>
        </w:rPr>
        <w:t xml:space="preserve">доба </w:t>
      </w:r>
      <w:r w:rsidR="00412A16" w:rsidRPr="008D6CFF">
        <w:rPr>
          <w:lang w:val="sr-Cyrl-CS"/>
        </w:rPr>
        <w:t>формирањ</w:t>
      </w:r>
      <w:r w:rsidR="003A5CAB" w:rsidRPr="008D6CFF">
        <w:rPr>
          <w:lang w:val="sr-Cyrl-CS"/>
        </w:rPr>
        <w:t>а</w:t>
      </w:r>
      <w:r w:rsidR="00412A16" w:rsidRPr="008D6CFF">
        <w:rPr>
          <w:lang w:val="sr-Cyrl-CS"/>
        </w:rPr>
        <w:t xml:space="preserve"> јединствене </w:t>
      </w:r>
      <w:r w:rsidR="00D81658" w:rsidRPr="008D6CFF">
        <w:rPr>
          <w:lang w:val="sr-Cyrl-CS"/>
        </w:rPr>
        <w:t>египатске државе подвођењем Горњег и Доњег Египта под власт истог краља</w:t>
      </w:r>
      <w:r w:rsidR="00D50C84" w:rsidRPr="008D6CFF">
        <w:rPr>
          <w:lang w:val="sr-Cyrl-CS"/>
        </w:rPr>
        <w:t>.</w:t>
      </w:r>
      <w:r w:rsidR="001F6F47" w:rsidRPr="008D6CFF">
        <w:rPr>
          <w:lang w:val="sr-Cyrl-CS"/>
        </w:rPr>
        <w:t xml:space="preserve"> К</w:t>
      </w:r>
      <w:r w:rsidR="00D50C84" w:rsidRPr="008D6CFF">
        <w:rPr>
          <w:lang w:val="sr-Cyrl-CS"/>
        </w:rPr>
        <w:t>роз сажету анализу археолошких података приказује разлике у привреди, економској снази и начину живота између Горњег  Египта и Доњег, тј. Делте Нила</w:t>
      </w:r>
      <w:r w:rsidR="00CC2DB6" w:rsidRPr="008D6CFF">
        <w:rPr>
          <w:lang w:val="sr-Cyrl-CS"/>
        </w:rPr>
        <w:t xml:space="preserve">, те, истичући </w:t>
      </w:r>
      <w:r w:rsidR="001F6F47" w:rsidRPr="008D6CFF">
        <w:rPr>
          <w:lang w:val="sr-Cyrl-CS"/>
        </w:rPr>
        <w:t xml:space="preserve">видну </w:t>
      </w:r>
      <w:r w:rsidR="00D50C84" w:rsidRPr="008D6CFF">
        <w:rPr>
          <w:lang w:val="sr-Cyrl-CS"/>
        </w:rPr>
        <w:t>надмоћ првог</w:t>
      </w:r>
      <w:r w:rsidR="00CC2DB6" w:rsidRPr="008D6CFF">
        <w:rPr>
          <w:lang w:val="sr-Cyrl-CS"/>
        </w:rPr>
        <w:t>,</w:t>
      </w:r>
      <w:r w:rsidR="001F6F47" w:rsidRPr="008D6CFF">
        <w:rPr>
          <w:lang w:val="sr-Cyrl-CS"/>
        </w:rPr>
        <w:t xml:space="preserve"> закључује да те разлике указују на мањкавост модела према коме је дошло до </w:t>
      </w:r>
      <w:r w:rsidR="00874D08" w:rsidRPr="008D6CFF">
        <w:rPr>
          <w:lang w:val="sr-Cyrl-CS"/>
        </w:rPr>
        <w:t>„</w:t>
      </w:r>
      <w:r w:rsidR="001F6F47" w:rsidRPr="008D6CFF">
        <w:rPr>
          <w:lang w:val="sr-Cyrl-CS"/>
        </w:rPr>
        <w:t>уједињења</w:t>
      </w:r>
      <w:r w:rsidR="00874D08" w:rsidRPr="008D6CFF">
        <w:rPr>
          <w:lang w:val="sr-Cyrl-CS"/>
        </w:rPr>
        <w:t>“</w:t>
      </w:r>
      <w:r w:rsidR="001F6F47" w:rsidRPr="008D6CFF">
        <w:rPr>
          <w:lang w:val="sr-Cyrl-CS"/>
        </w:rPr>
        <w:t xml:space="preserve"> две државе</w:t>
      </w:r>
      <w:r w:rsidR="00D50C84" w:rsidRPr="008D6CFF">
        <w:rPr>
          <w:lang w:val="sr-Cyrl-CS"/>
        </w:rPr>
        <w:t>.</w:t>
      </w:r>
      <w:r w:rsidR="00D81658" w:rsidRPr="008D6CFF">
        <w:rPr>
          <w:lang w:val="sr-Cyrl-CS"/>
        </w:rPr>
        <w:t xml:space="preserve"> </w:t>
      </w:r>
      <w:r w:rsidR="003A5CAB">
        <w:t>M</w:t>
      </w:r>
      <w:r w:rsidR="00200BD8" w:rsidRPr="008D6CFF">
        <w:rPr>
          <w:lang w:val="sr-Cyrl-CS"/>
        </w:rPr>
        <w:t>еђу</w:t>
      </w:r>
      <w:r w:rsidR="00C515D1" w:rsidRPr="008D6CFF">
        <w:rPr>
          <w:lang w:val="sr-Cyrl-CS"/>
        </w:rPr>
        <w:t xml:space="preserve"> параметр</w:t>
      </w:r>
      <w:r w:rsidR="00200BD8" w:rsidRPr="008D6CFF">
        <w:rPr>
          <w:lang w:val="sr-Cyrl-CS"/>
        </w:rPr>
        <w:t xml:space="preserve">има </w:t>
      </w:r>
      <w:r w:rsidR="000F6767" w:rsidRPr="008D6CFF">
        <w:rPr>
          <w:lang w:val="sr-Cyrl-CS"/>
        </w:rPr>
        <w:t>који се сматрају</w:t>
      </w:r>
      <w:r w:rsidR="00C515D1" w:rsidRPr="008D6CFF">
        <w:rPr>
          <w:lang w:val="sr-Cyrl-CS"/>
        </w:rPr>
        <w:t xml:space="preserve"> нужн</w:t>
      </w:r>
      <w:r w:rsidR="00200BD8" w:rsidRPr="008D6CFF">
        <w:rPr>
          <w:lang w:val="sr-Cyrl-CS"/>
        </w:rPr>
        <w:t>и</w:t>
      </w:r>
      <w:r w:rsidR="000F6767" w:rsidRPr="008D6CFF">
        <w:rPr>
          <w:lang w:val="sr-Cyrl-CS"/>
        </w:rPr>
        <w:t>м</w:t>
      </w:r>
      <w:r w:rsidR="00C515D1" w:rsidRPr="008D6CFF">
        <w:rPr>
          <w:lang w:val="sr-Cyrl-CS"/>
        </w:rPr>
        <w:t xml:space="preserve"> за формирање државе, </w:t>
      </w:r>
      <w:r w:rsidR="000F6767" w:rsidRPr="008D6CFF">
        <w:rPr>
          <w:lang w:val="sr-Cyrl-CS"/>
        </w:rPr>
        <w:t xml:space="preserve">Анђелковић </w:t>
      </w:r>
      <w:r w:rsidR="00C515D1" w:rsidRPr="008D6CFF">
        <w:rPr>
          <w:lang w:val="sr-Cyrl-CS"/>
        </w:rPr>
        <w:t xml:space="preserve">као кључни, у многоме осталима надређени и покретачки, </w:t>
      </w:r>
      <w:r w:rsidR="00200BD8" w:rsidRPr="008D6CFF">
        <w:rPr>
          <w:lang w:val="sr-Cyrl-CS"/>
        </w:rPr>
        <w:t>издваја</w:t>
      </w:r>
      <w:r w:rsidR="00C515D1" w:rsidRPr="008D6CFF">
        <w:rPr>
          <w:lang w:val="sr-Cyrl-CS"/>
        </w:rPr>
        <w:t xml:space="preserve"> </w:t>
      </w:r>
      <w:r w:rsidR="001F6F47" w:rsidRPr="008D6CFF">
        <w:rPr>
          <w:lang w:val="sr-Cyrl-CS"/>
        </w:rPr>
        <w:t>(горњо-)</w:t>
      </w:r>
      <w:r w:rsidR="003E5ADF" w:rsidRPr="008D6CFF">
        <w:rPr>
          <w:lang w:val="sr-Cyrl-CS"/>
        </w:rPr>
        <w:t xml:space="preserve"> </w:t>
      </w:r>
      <w:r w:rsidR="00C515D1" w:rsidRPr="008D6CFF">
        <w:rPr>
          <w:lang w:val="sr-Cyrl-CS"/>
        </w:rPr>
        <w:t>египатски концепт божанског краља</w:t>
      </w:r>
      <w:r w:rsidR="006C6B82" w:rsidRPr="008D6CFF">
        <w:rPr>
          <w:lang w:val="sr-Cyrl-CS"/>
        </w:rPr>
        <w:t xml:space="preserve">, </w:t>
      </w:r>
      <w:r w:rsidR="00C515D1" w:rsidRPr="008D6CFF">
        <w:rPr>
          <w:lang w:val="sr-Cyrl-CS"/>
        </w:rPr>
        <w:t xml:space="preserve">препознатљив још на крају преисторије Египта и </w:t>
      </w:r>
      <w:r w:rsidR="00D50C84" w:rsidRPr="008D6CFF">
        <w:rPr>
          <w:lang w:val="sr-Cyrl-CS"/>
        </w:rPr>
        <w:t>непрекидно</w:t>
      </w:r>
      <w:r w:rsidR="00C515D1" w:rsidRPr="008D6CFF">
        <w:rPr>
          <w:lang w:val="sr-Cyrl-CS"/>
        </w:rPr>
        <w:t xml:space="preserve"> присутан кроз читав династички период.</w:t>
      </w:r>
      <w:r w:rsidR="00CC2DB6" w:rsidRPr="008D6CFF">
        <w:rPr>
          <w:lang w:val="sr-Cyrl-CS"/>
        </w:rPr>
        <w:t xml:space="preserve"> </w:t>
      </w:r>
      <w:r w:rsidR="00F92C80" w:rsidRPr="008D6CFF">
        <w:rPr>
          <w:lang w:val="sr-Cyrl-CS"/>
        </w:rPr>
        <w:t xml:space="preserve">Како </w:t>
      </w:r>
      <w:r w:rsidR="003A5CAB" w:rsidRPr="008D6CFF">
        <w:rPr>
          <w:lang w:val="sr-Cyrl-CS"/>
        </w:rPr>
        <w:t>ова и друге</w:t>
      </w:r>
      <w:r w:rsidR="00F92C80" w:rsidRPr="008D6CFF">
        <w:rPr>
          <w:lang w:val="sr-Cyrl-CS"/>
        </w:rPr>
        <w:t xml:space="preserve"> одлике друштва које воде настанку државе не настају непосредно пред њено формирање, Анђелковић </w:t>
      </w:r>
      <w:r w:rsidR="00022E6A" w:rsidRPr="008D6CFF">
        <w:rPr>
          <w:lang w:val="sr-Cyrl-CS"/>
        </w:rPr>
        <w:t xml:space="preserve">у другом поглављу („Преисторијски Египат: почеци трагања за бесмртношћу“, стр. 89-172) </w:t>
      </w:r>
      <w:r w:rsidR="0073342E" w:rsidRPr="008D6CFF">
        <w:rPr>
          <w:lang w:val="sr-Cyrl-CS"/>
        </w:rPr>
        <w:t>преиспит</w:t>
      </w:r>
      <w:r w:rsidR="00022E6A" w:rsidRPr="008D6CFF">
        <w:rPr>
          <w:lang w:val="sr-Cyrl-CS"/>
        </w:rPr>
        <w:t>ује</w:t>
      </w:r>
      <w:r w:rsidR="0073342E" w:rsidRPr="008D6CFF">
        <w:rPr>
          <w:lang w:val="sr-Cyrl-CS"/>
        </w:rPr>
        <w:t xml:space="preserve"> када се те одлике појављују и како манифестују,</w:t>
      </w:r>
      <w:r w:rsidR="00022E6A" w:rsidRPr="008D6CFF">
        <w:rPr>
          <w:lang w:val="sr-Cyrl-CS"/>
        </w:rPr>
        <w:t xml:space="preserve"> </w:t>
      </w:r>
      <w:r w:rsidR="00C37012" w:rsidRPr="008D6CFF">
        <w:rPr>
          <w:lang w:val="sr-Cyrl-CS"/>
        </w:rPr>
        <w:t>идући</w:t>
      </w:r>
      <w:r w:rsidR="0073342E" w:rsidRPr="008D6CFF">
        <w:rPr>
          <w:lang w:val="sr-Cyrl-CS"/>
        </w:rPr>
        <w:t xml:space="preserve"> од</w:t>
      </w:r>
      <w:r w:rsidR="00F92C80" w:rsidRPr="008D6CFF">
        <w:rPr>
          <w:lang w:val="sr-Cyrl-CS"/>
        </w:rPr>
        <w:t xml:space="preserve"> најстариј</w:t>
      </w:r>
      <w:r w:rsidR="0073342E" w:rsidRPr="008D6CFF">
        <w:rPr>
          <w:lang w:val="sr-Cyrl-CS"/>
        </w:rPr>
        <w:t>их</w:t>
      </w:r>
      <w:r w:rsidR="00F92C80" w:rsidRPr="008D6CFF">
        <w:rPr>
          <w:lang w:val="sr-Cyrl-CS"/>
        </w:rPr>
        <w:t xml:space="preserve"> податк</w:t>
      </w:r>
      <w:r w:rsidR="0073342E" w:rsidRPr="008D6CFF">
        <w:rPr>
          <w:lang w:val="sr-Cyrl-CS"/>
        </w:rPr>
        <w:t>а</w:t>
      </w:r>
      <w:r w:rsidR="00F92C80" w:rsidRPr="008D6CFF">
        <w:rPr>
          <w:lang w:val="sr-Cyrl-CS"/>
        </w:rPr>
        <w:t xml:space="preserve"> из фунерарног контекста, палеолитск</w:t>
      </w:r>
      <w:r w:rsidR="0073342E" w:rsidRPr="008D6CFF">
        <w:rPr>
          <w:lang w:val="sr-Cyrl-CS"/>
        </w:rPr>
        <w:t>их</w:t>
      </w:r>
      <w:r w:rsidR="00C37012" w:rsidRPr="008D6CFF">
        <w:rPr>
          <w:lang w:val="sr-Cyrl-CS"/>
        </w:rPr>
        <w:t>, ка самом крају преисторије</w:t>
      </w:r>
      <w:r w:rsidR="00E15818" w:rsidRPr="008D6CFF">
        <w:rPr>
          <w:lang w:val="sr-Cyrl-CS"/>
        </w:rPr>
        <w:t xml:space="preserve"> Египта</w:t>
      </w:r>
      <w:r w:rsidR="00983B61" w:rsidRPr="008D6CFF">
        <w:rPr>
          <w:lang w:val="sr-Cyrl-CS"/>
        </w:rPr>
        <w:t xml:space="preserve"> и до тзв. Нулте династије којом се она окончава</w:t>
      </w:r>
      <w:r w:rsidR="00022E6A" w:rsidRPr="008D6CFF">
        <w:rPr>
          <w:lang w:val="sr-Cyrl-CS"/>
        </w:rPr>
        <w:t>. Знањ</w:t>
      </w:r>
      <w:r w:rsidR="00E15818" w:rsidRPr="008D6CFF">
        <w:rPr>
          <w:lang w:val="sr-Cyrl-CS"/>
        </w:rPr>
        <w:t>а</w:t>
      </w:r>
      <w:r w:rsidR="00022E6A" w:rsidRPr="008D6CFF">
        <w:rPr>
          <w:lang w:val="sr-Cyrl-CS"/>
        </w:rPr>
        <w:t xml:space="preserve"> о преисторији Египта, а у многоме и династичког Египта, почива</w:t>
      </w:r>
      <w:r w:rsidR="00E15818" w:rsidRPr="008D6CFF">
        <w:rPr>
          <w:lang w:val="sr-Cyrl-CS"/>
        </w:rPr>
        <w:t>ју</w:t>
      </w:r>
      <w:r w:rsidR="00022E6A" w:rsidRPr="008D6CFF">
        <w:rPr>
          <w:lang w:val="sr-Cyrl-CS"/>
        </w:rPr>
        <w:t xml:space="preserve"> пре свега на подацима које пружају некрополе, што је видљиво и у овом поглављу. </w:t>
      </w:r>
      <w:r w:rsidR="00D5512C" w:rsidRPr="008D6CFF">
        <w:rPr>
          <w:lang w:val="sr-Cyrl-CS"/>
        </w:rPr>
        <w:t xml:space="preserve">Део који говори о одликама Доњег Египта (Делте) у преисторији, релативно је кратак, што је последица слабије истражености овог подручја. </w:t>
      </w:r>
      <w:r w:rsidR="00C37012" w:rsidRPr="008D6CFF">
        <w:rPr>
          <w:lang w:val="sr-Cyrl-CS"/>
        </w:rPr>
        <w:t xml:space="preserve">Највећи део </w:t>
      </w:r>
      <w:r w:rsidR="00D5512C" w:rsidRPr="008D6CFF">
        <w:rPr>
          <w:lang w:val="sr-Cyrl-CS"/>
        </w:rPr>
        <w:t xml:space="preserve">поглавља </w:t>
      </w:r>
      <w:r w:rsidR="00C37012" w:rsidRPr="008D6CFF">
        <w:rPr>
          <w:lang w:val="sr-Cyrl-CS"/>
        </w:rPr>
        <w:t xml:space="preserve">је, </w:t>
      </w:r>
      <w:r w:rsidR="00856021" w:rsidRPr="008D6CFF">
        <w:rPr>
          <w:lang w:val="sr-Cyrl-CS"/>
        </w:rPr>
        <w:t xml:space="preserve">због обима </w:t>
      </w:r>
      <w:r w:rsidR="006C6B82" w:rsidRPr="008D6CFF">
        <w:rPr>
          <w:lang w:val="sr-Cyrl-CS"/>
        </w:rPr>
        <w:t xml:space="preserve">и разнородности </w:t>
      </w:r>
      <w:r w:rsidR="00856021" w:rsidRPr="008D6CFF">
        <w:rPr>
          <w:lang w:val="sr-Cyrl-CS"/>
        </w:rPr>
        <w:t>под</w:t>
      </w:r>
      <w:r w:rsidR="0071129A" w:rsidRPr="008D6CFF">
        <w:rPr>
          <w:lang w:val="sr-Cyrl-CS"/>
        </w:rPr>
        <w:t>а</w:t>
      </w:r>
      <w:r w:rsidR="00856021" w:rsidRPr="008D6CFF">
        <w:rPr>
          <w:lang w:val="sr-Cyrl-CS"/>
        </w:rPr>
        <w:t>така</w:t>
      </w:r>
      <w:r w:rsidR="00C37012" w:rsidRPr="008D6CFF">
        <w:rPr>
          <w:lang w:val="sr-Cyrl-CS"/>
        </w:rPr>
        <w:t>, посвећен горњоегипатској култури Накада и њеним најважнијим локалитетима (Накада, Абидос</w:t>
      </w:r>
      <w:r w:rsidR="006C6B82" w:rsidRPr="008D6CFF">
        <w:rPr>
          <w:lang w:val="sr-Cyrl-CS"/>
        </w:rPr>
        <w:t>,</w:t>
      </w:r>
      <w:r w:rsidR="00C37012" w:rsidRPr="008D6CFF">
        <w:rPr>
          <w:lang w:val="sr-Cyrl-CS"/>
        </w:rPr>
        <w:t xml:space="preserve"> Хијераконполис)</w:t>
      </w:r>
      <w:r w:rsidR="005420DA" w:rsidRPr="008D6CFF">
        <w:rPr>
          <w:lang w:val="sr-Cyrl-CS"/>
        </w:rPr>
        <w:t>. А</w:t>
      </w:r>
      <w:r w:rsidR="00856021" w:rsidRPr="008D6CFF">
        <w:rPr>
          <w:lang w:val="sr-Cyrl-CS"/>
        </w:rPr>
        <w:t xml:space="preserve">нализирани су </w:t>
      </w:r>
      <w:r w:rsidR="00C37012" w:rsidRPr="008D6CFF">
        <w:rPr>
          <w:lang w:val="sr-Cyrl-CS"/>
        </w:rPr>
        <w:t>структур</w:t>
      </w:r>
      <w:r w:rsidR="00856021" w:rsidRPr="008D6CFF">
        <w:rPr>
          <w:lang w:val="sr-Cyrl-CS"/>
        </w:rPr>
        <w:t>а</w:t>
      </w:r>
      <w:r w:rsidR="00C37012" w:rsidRPr="008D6CFF">
        <w:rPr>
          <w:lang w:val="sr-Cyrl-CS"/>
        </w:rPr>
        <w:t xml:space="preserve"> некропол</w:t>
      </w:r>
      <w:r w:rsidR="00856021" w:rsidRPr="008D6CFF">
        <w:rPr>
          <w:lang w:val="sr-Cyrl-CS"/>
        </w:rPr>
        <w:t>а</w:t>
      </w:r>
      <w:r w:rsidR="00C37012" w:rsidRPr="008D6CFF">
        <w:rPr>
          <w:lang w:val="sr-Cyrl-CS"/>
        </w:rPr>
        <w:t>, архитектур</w:t>
      </w:r>
      <w:r w:rsidR="00856021" w:rsidRPr="008D6CFF">
        <w:rPr>
          <w:lang w:val="sr-Cyrl-CS"/>
        </w:rPr>
        <w:t>а</w:t>
      </w:r>
      <w:r w:rsidR="00C37012" w:rsidRPr="008D6CFF">
        <w:rPr>
          <w:lang w:val="sr-Cyrl-CS"/>
        </w:rPr>
        <w:t xml:space="preserve"> гробница, налази</w:t>
      </w:r>
      <w:r w:rsidR="00856021" w:rsidRPr="008D6CFF">
        <w:rPr>
          <w:lang w:val="sr-Cyrl-CS"/>
        </w:rPr>
        <w:t>, иконографија</w:t>
      </w:r>
      <w:r w:rsidR="00DC3061" w:rsidRPr="008D6CFF">
        <w:rPr>
          <w:lang w:val="sr-Cyrl-CS"/>
        </w:rPr>
        <w:t>, појав</w:t>
      </w:r>
      <w:r w:rsidR="00856021" w:rsidRPr="008D6CFF">
        <w:rPr>
          <w:lang w:val="sr-Cyrl-CS"/>
        </w:rPr>
        <w:t>а</w:t>
      </w:r>
      <w:r w:rsidR="00DC3061" w:rsidRPr="008D6CFF">
        <w:rPr>
          <w:lang w:val="sr-Cyrl-CS"/>
        </w:rPr>
        <w:t xml:space="preserve">  хијероглифског писма</w:t>
      </w:r>
      <w:r w:rsidR="00856021" w:rsidRPr="008D6CFF">
        <w:rPr>
          <w:lang w:val="sr-Cyrl-CS"/>
        </w:rPr>
        <w:t>,</w:t>
      </w:r>
      <w:r w:rsidR="00DC3061" w:rsidRPr="008D6CFF">
        <w:rPr>
          <w:lang w:val="sr-Cyrl-CS"/>
        </w:rPr>
        <w:t xml:space="preserve"> почеци мумификовања</w:t>
      </w:r>
      <w:r w:rsidR="00983B61" w:rsidRPr="008D6CFF">
        <w:rPr>
          <w:lang w:val="sr-Cyrl-CS"/>
        </w:rPr>
        <w:t xml:space="preserve"> и разматрани су у светлу става</w:t>
      </w:r>
      <w:r w:rsidR="00D5512C" w:rsidRPr="008D6CFF">
        <w:rPr>
          <w:lang w:val="sr-Cyrl-CS"/>
        </w:rPr>
        <w:t xml:space="preserve"> аутора</w:t>
      </w:r>
      <w:r w:rsidR="00983B61" w:rsidRPr="008D6CFF">
        <w:rPr>
          <w:lang w:val="sr-Cyrl-CS"/>
        </w:rPr>
        <w:t xml:space="preserve"> да је схватање о божанском владару као бранитељу од непријатеља и хаоса не само оправдавало већ и изискивало ратовање, које је пак  </w:t>
      </w:r>
      <w:r w:rsidR="006C6B82" w:rsidRPr="008D6CFF">
        <w:rPr>
          <w:lang w:val="sr-Cyrl-CS"/>
        </w:rPr>
        <w:t>имало за резултат стицање нових ресурса и експанзију територије.</w:t>
      </w:r>
      <w:r w:rsidR="00DC3061" w:rsidRPr="008D6CFF">
        <w:rPr>
          <w:lang w:val="sr-Cyrl-CS"/>
        </w:rPr>
        <w:t xml:space="preserve"> </w:t>
      </w:r>
      <w:r w:rsidR="00A67F97" w:rsidRPr="008D6CFF">
        <w:rPr>
          <w:lang w:val="sr-Cyrl-CS"/>
        </w:rPr>
        <w:t>Поглавље</w:t>
      </w:r>
      <w:bookmarkStart w:id="0" w:name="_GoBack"/>
      <w:bookmarkEnd w:id="0"/>
      <w:r w:rsidR="00A67F97" w:rsidRPr="008D6CFF">
        <w:rPr>
          <w:lang w:val="sr-Cyrl-CS"/>
        </w:rPr>
        <w:t xml:space="preserve"> „Династички Египат: фунерарна индустрија оностраног“ (стр. 173-306) бави се </w:t>
      </w:r>
      <w:r w:rsidR="00E15818" w:rsidRPr="008D6CFF">
        <w:rPr>
          <w:lang w:val="sr-Cyrl-CS"/>
        </w:rPr>
        <w:t xml:space="preserve">у првом делу </w:t>
      </w:r>
      <w:r w:rsidR="00611F83" w:rsidRPr="008D6CFF">
        <w:rPr>
          <w:lang w:val="sr-Cyrl-CS"/>
        </w:rPr>
        <w:t xml:space="preserve">фунерарном културом </w:t>
      </w:r>
      <w:r w:rsidR="00A67F97" w:rsidRPr="008D6CFF">
        <w:rPr>
          <w:lang w:val="sr-Cyrl-CS"/>
        </w:rPr>
        <w:t>ранодинастичк</w:t>
      </w:r>
      <w:r w:rsidR="00611F83" w:rsidRPr="008D6CFF">
        <w:rPr>
          <w:lang w:val="sr-Cyrl-CS"/>
        </w:rPr>
        <w:t>ог</w:t>
      </w:r>
      <w:r w:rsidR="00A67F97" w:rsidRPr="008D6CFF">
        <w:rPr>
          <w:lang w:val="sr-Cyrl-CS"/>
        </w:rPr>
        <w:t xml:space="preserve"> период</w:t>
      </w:r>
      <w:r w:rsidR="00611F83" w:rsidRPr="008D6CFF">
        <w:rPr>
          <w:lang w:val="sr-Cyrl-CS"/>
        </w:rPr>
        <w:t>а</w:t>
      </w:r>
      <w:r w:rsidR="00A67F97" w:rsidRPr="008D6CFF">
        <w:rPr>
          <w:lang w:val="sr-Cyrl-CS"/>
        </w:rPr>
        <w:t xml:space="preserve"> и стар</w:t>
      </w:r>
      <w:r w:rsidR="00611F83" w:rsidRPr="008D6CFF">
        <w:rPr>
          <w:lang w:val="sr-Cyrl-CS"/>
        </w:rPr>
        <w:t>ог</w:t>
      </w:r>
      <w:r w:rsidR="00A67F97" w:rsidRPr="008D6CFF">
        <w:rPr>
          <w:lang w:val="sr-Cyrl-CS"/>
        </w:rPr>
        <w:t xml:space="preserve"> царств</w:t>
      </w:r>
      <w:r w:rsidR="00A324FA" w:rsidRPr="008D6CFF">
        <w:rPr>
          <w:lang w:val="sr-Cyrl-CS"/>
        </w:rPr>
        <w:t>а</w:t>
      </w:r>
      <w:r w:rsidR="00A67F97" w:rsidRPr="008D6CFF">
        <w:rPr>
          <w:lang w:val="sr-Cyrl-CS"/>
        </w:rPr>
        <w:t>, временом</w:t>
      </w:r>
      <w:r w:rsidR="0071129A" w:rsidRPr="008D6CFF">
        <w:rPr>
          <w:lang w:val="sr-Cyrl-CS"/>
        </w:rPr>
        <w:t xml:space="preserve"> </w:t>
      </w:r>
      <w:r w:rsidR="00A67F97" w:rsidRPr="008D6CFF">
        <w:rPr>
          <w:lang w:val="sr-Cyrl-CS"/>
        </w:rPr>
        <w:t>када се археолошки</w:t>
      </w:r>
      <w:r w:rsidR="0071129A" w:rsidRPr="008D6CFF">
        <w:rPr>
          <w:lang w:val="sr-Cyrl-CS"/>
        </w:rPr>
        <w:t xml:space="preserve"> </w:t>
      </w:r>
      <w:r w:rsidR="00A67F97" w:rsidRPr="008D6CFF">
        <w:rPr>
          <w:lang w:val="sr-Cyrl-CS"/>
        </w:rPr>
        <w:t xml:space="preserve">подаци удружују са све више писаних </w:t>
      </w:r>
      <w:r w:rsidR="00674240" w:rsidRPr="008D6CFF">
        <w:rPr>
          <w:lang w:val="sr-Cyrl-CS"/>
        </w:rPr>
        <w:t xml:space="preserve">и иконографских </w:t>
      </w:r>
      <w:r w:rsidR="00A67F97" w:rsidRPr="008D6CFF">
        <w:rPr>
          <w:lang w:val="sr-Cyrl-CS"/>
        </w:rPr>
        <w:t xml:space="preserve">извора, који </w:t>
      </w:r>
      <w:r w:rsidR="00674240" w:rsidRPr="008D6CFF">
        <w:rPr>
          <w:lang w:val="sr-Cyrl-CS"/>
        </w:rPr>
        <w:t xml:space="preserve">јасно говоре о божанском краљу као стожеру државе,  али и о његовој кључној улози у загробном животу </w:t>
      </w:r>
      <w:r w:rsidR="00674240" w:rsidRPr="008D6CFF">
        <w:rPr>
          <w:lang w:val="sr-Cyrl-CS"/>
        </w:rPr>
        <w:lastRenderedPageBreak/>
        <w:t>поданика.</w:t>
      </w:r>
      <w:r w:rsidR="00987D66" w:rsidRPr="008D6CFF">
        <w:rPr>
          <w:lang w:val="sr-Cyrl-CS"/>
        </w:rPr>
        <w:t xml:space="preserve"> </w:t>
      </w:r>
      <w:r w:rsidR="00E10021" w:rsidRPr="008D6CFF">
        <w:rPr>
          <w:lang w:val="sr-Cyrl-CS"/>
        </w:rPr>
        <w:t>Последња четвртина поглавља је посвећена сахрањивању владара у каснијим периодима, нарочито неопљачканим краљевским гробницама (</w:t>
      </w:r>
      <w:r w:rsidR="00652AFE" w:rsidRPr="008D6CFF">
        <w:rPr>
          <w:lang w:val="sr-Cyrl-CS"/>
        </w:rPr>
        <w:t xml:space="preserve">гробнице </w:t>
      </w:r>
      <w:r w:rsidR="00E10021" w:rsidRPr="008D6CFF">
        <w:rPr>
          <w:lang w:val="sr-Cyrl-CS"/>
        </w:rPr>
        <w:t>Тутанхамона</w:t>
      </w:r>
      <w:r w:rsidR="00652AFE" w:rsidRPr="008D6CFF">
        <w:rPr>
          <w:lang w:val="sr-Cyrl-CS"/>
        </w:rPr>
        <w:t xml:space="preserve"> и Псусенеса </w:t>
      </w:r>
      <w:r w:rsidR="00652AFE">
        <w:t>I</w:t>
      </w:r>
      <w:r w:rsidR="00E10021" w:rsidRPr="008D6CFF">
        <w:rPr>
          <w:lang w:val="sr-Cyrl-CS"/>
        </w:rPr>
        <w:t>)</w:t>
      </w:r>
      <w:r w:rsidR="00307EF3" w:rsidRPr="008D6CFF">
        <w:rPr>
          <w:lang w:val="sr-Cyrl-CS"/>
        </w:rPr>
        <w:t xml:space="preserve"> и праксу мумификовања,  на примеру припадника елите свештеника Несмина (тзв. Београдска мумија) и мумија животиња. Кратак осврт на рецепцију старог Египта, од антике до данас,  чини четвр</w:t>
      </w:r>
      <w:r w:rsidR="00D0471D" w:rsidRPr="008D6CFF">
        <w:rPr>
          <w:lang w:val="sr-Cyrl-CS"/>
        </w:rPr>
        <w:t>т</w:t>
      </w:r>
      <w:r w:rsidR="00307EF3" w:rsidRPr="008D6CFF">
        <w:rPr>
          <w:lang w:val="sr-Cyrl-CS"/>
        </w:rPr>
        <w:t>о поглавље („Маркетинг вечног живота: легат древног Египта“, стр. 307-</w:t>
      </w:r>
      <w:r w:rsidR="00D0471D" w:rsidRPr="008D6CFF">
        <w:rPr>
          <w:lang w:val="sr-Cyrl-CS"/>
        </w:rPr>
        <w:t xml:space="preserve">313), </w:t>
      </w:r>
      <w:r w:rsidR="00307EF3" w:rsidRPr="008D6CFF">
        <w:rPr>
          <w:lang w:val="sr-Cyrl-CS"/>
        </w:rPr>
        <w:t xml:space="preserve"> </w:t>
      </w:r>
      <w:r w:rsidR="00D0471D" w:rsidRPr="008D6CFF">
        <w:rPr>
          <w:lang w:val="sr-Cyrl-CS"/>
        </w:rPr>
        <w:t xml:space="preserve">док су у последњем („Епилог“, стр. 315) пружене  основне информације о Коптима, египатским хришћанима, чији је језик </w:t>
      </w:r>
      <w:r w:rsidR="007669C2" w:rsidRPr="008D6CFF">
        <w:rPr>
          <w:lang w:val="sr-Cyrl-CS"/>
        </w:rPr>
        <w:t xml:space="preserve">- </w:t>
      </w:r>
      <w:r w:rsidR="00D0471D" w:rsidRPr="008D6CFF">
        <w:rPr>
          <w:lang w:val="sr-Cyrl-CS"/>
        </w:rPr>
        <w:t>последња фаза језика древног Египта</w:t>
      </w:r>
      <w:r w:rsidR="007669C2" w:rsidRPr="008D6CFF">
        <w:rPr>
          <w:lang w:val="sr-Cyrl-CS"/>
        </w:rPr>
        <w:t xml:space="preserve"> -</w:t>
      </w:r>
      <w:r w:rsidR="00D0471D" w:rsidRPr="008D6CFF">
        <w:rPr>
          <w:lang w:val="sr-Cyrl-CS"/>
        </w:rPr>
        <w:t xml:space="preserve"> данас само литургијски</w:t>
      </w:r>
      <w:r w:rsidR="007669C2" w:rsidRPr="008D6CFF">
        <w:rPr>
          <w:lang w:val="sr-Cyrl-CS"/>
        </w:rPr>
        <w:t xml:space="preserve"> језик коптске православне цркве. Монографија је проткана бројним информацијама о египатској идеологији и религији, посебно о схватањима о загробном животу, као и подацима о археолошким ископавањима, променама у третману налаза,  новим теоријским приступима и </w:t>
      </w:r>
      <w:r w:rsidR="00106DE7" w:rsidRPr="008D6CFF">
        <w:rPr>
          <w:lang w:val="sr-Cyrl-CS"/>
        </w:rPr>
        <w:t xml:space="preserve">сл. </w:t>
      </w:r>
      <w:r w:rsidR="007669C2" w:rsidRPr="008D6CFF">
        <w:rPr>
          <w:lang w:val="sr-Cyrl-CS"/>
        </w:rPr>
        <w:t xml:space="preserve"> </w:t>
      </w:r>
      <w:r w:rsidR="00106DE7">
        <w:rPr>
          <w:lang w:val="sr-Cyrl-CS"/>
        </w:rPr>
        <w:t>Узета су у обзир и најновија истраживања</w:t>
      </w:r>
      <w:r w:rsidR="00B71E3F">
        <w:rPr>
          <w:lang w:val="sr-Cyrl-CS"/>
        </w:rPr>
        <w:t xml:space="preserve"> и коришћена је обимна, за тему релевантна литература. </w:t>
      </w:r>
      <w:r w:rsidR="0085188F">
        <w:rPr>
          <w:lang w:val="sr-Cyrl-CS"/>
        </w:rPr>
        <w:t xml:space="preserve">Проучавање периода настанка јединствене египатске државе и особито континуитета између преисторије и династичког доба  је релативно нова, тек крајем 20. века настала субдисциплина египтологије и монографија Бранислава Анђелковића конципирана је у духу таквог савременог приступа. Она такође на прикладан начин повезује ову област истраживања кандидата са другим пољем његовог интересовања – проучавањем староегипатских збирки у Србији, посебно тзв. Београдске мумије. Истовремено, реч је првој научној монографији код нас која је примарно посвећена </w:t>
      </w:r>
      <w:r w:rsidR="00106DE7">
        <w:rPr>
          <w:lang w:val="sr-Cyrl-CS"/>
        </w:rPr>
        <w:t>преисторији</w:t>
      </w:r>
      <w:r w:rsidR="0085188F">
        <w:rPr>
          <w:lang w:val="sr-Cyrl-CS"/>
        </w:rPr>
        <w:t xml:space="preserve"> и раној историји Египта и питањима настанка </w:t>
      </w:r>
      <w:r w:rsidR="00E972CB">
        <w:rPr>
          <w:lang w:val="sr-Cyrl-CS"/>
        </w:rPr>
        <w:t>државе на том простору</w:t>
      </w:r>
      <w:r w:rsidR="0085188F">
        <w:rPr>
          <w:lang w:val="sr-Cyrl-CS"/>
        </w:rPr>
        <w:t xml:space="preserve">. </w:t>
      </w:r>
    </w:p>
    <w:p w:rsidR="006E3620" w:rsidRPr="00634286" w:rsidRDefault="006E3620" w:rsidP="001213B1">
      <w:pPr>
        <w:pStyle w:val="NoSpacing"/>
        <w:ind w:firstLine="708"/>
        <w:jc w:val="both"/>
        <w:rPr>
          <w:lang w:val="sr-Cyrl-CS"/>
        </w:rPr>
      </w:pPr>
    </w:p>
    <w:p w:rsidR="00BB45EE" w:rsidRPr="00821DEC" w:rsidRDefault="00BB45EE" w:rsidP="001213B1">
      <w:pPr>
        <w:jc w:val="center"/>
        <w:rPr>
          <w:b/>
          <w:lang w:val="sr-Cyrl-CS"/>
        </w:rPr>
      </w:pPr>
      <w:r w:rsidRPr="00821DEC">
        <w:rPr>
          <w:b/>
          <w:smallCaps/>
          <w:lang w:val="sr-Cyrl-CS"/>
        </w:rPr>
        <w:t>закључак</w:t>
      </w:r>
    </w:p>
    <w:p w:rsidR="00BB45EE" w:rsidRPr="00634286" w:rsidRDefault="00BB45EE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634286">
        <w:rPr>
          <w:lang w:val="sr-Cyrl-CS"/>
        </w:rPr>
        <w:t xml:space="preserve">Сви </w:t>
      </w:r>
      <w:r w:rsidR="00652AFE">
        <w:rPr>
          <w:lang w:val="sr-Cyrl-CS"/>
        </w:rPr>
        <w:t>разматрани</w:t>
      </w:r>
      <w:r w:rsidRPr="00634286">
        <w:rPr>
          <w:lang w:val="sr-Cyrl-CS"/>
        </w:rPr>
        <w:t xml:space="preserve"> научни радови кандидата спадају у ужу научну област археологије, за коју је расписан конкурс. Радови су објављивани  на </w:t>
      </w:r>
      <w:r w:rsidR="00666943">
        <w:rPr>
          <w:lang w:val="sr-Cyrl-CS"/>
        </w:rPr>
        <w:t xml:space="preserve">српском и </w:t>
      </w:r>
      <w:r w:rsidRPr="00634286">
        <w:rPr>
          <w:lang w:val="sr-Cyrl-CS"/>
        </w:rPr>
        <w:t>енглеском језику.</w:t>
      </w:r>
    </w:p>
    <w:p w:rsidR="00652AFE" w:rsidRDefault="00652AFE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>
        <w:rPr>
          <w:lang w:val="sr-Cyrl-CS"/>
        </w:rPr>
        <w:t>Ра</w:t>
      </w:r>
      <w:r w:rsidR="00BB45EE" w:rsidRPr="00634286">
        <w:rPr>
          <w:lang w:val="sr-Cyrl-CS"/>
        </w:rPr>
        <w:t>дови др Б</w:t>
      </w:r>
      <w:r w:rsidR="006E3620">
        <w:rPr>
          <w:lang w:val="sr-Cyrl-CS"/>
        </w:rPr>
        <w:t>ранислава</w:t>
      </w:r>
      <w:r w:rsidR="00BB45EE" w:rsidRPr="00634286">
        <w:rPr>
          <w:lang w:val="sr-Cyrl-CS"/>
        </w:rPr>
        <w:t xml:space="preserve"> Анђелковића о формативном периоду египатске државе и  су утемељени на добром познавању како археолошког материјала ове области и азијског дела Блиског истока, тако и теоријских приступа релевантних за питања која истражује и проистекли су из темељног и  вишестраног испитивања научних проблема. </w:t>
      </w:r>
      <w:r>
        <w:rPr>
          <w:lang w:val="sr-Cyrl-CS"/>
        </w:rPr>
        <w:t>Н</w:t>
      </w:r>
      <w:r w:rsidR="00BB45EE" w:rsidRPr="00634286">
        <w:rPr>
          <w:lang w:val="sr-Cyrl-CS"/>
        </w:rPr>
        <w:t>аучни резултати кандидата добро прихваћени у заједници специјалиста</w:t>
      </w:r>
      <w:r>
        <w:rPr>
          <w:lang w:val="sr-Cyrl-CS"/>
        </w:rPr>
        <w:t xml:space="preserve">. </w:t>
      </w:r>
      <w:r w:rsidR="00BB45EE" w:rsidRPr="00634286">
        <w:rPr>
          <w:lang w:val="sr-Cyrl-CS"/>
        </w:rPr>
        <w:t xml:space="preserve"> </w:t>
      </w:r>
    </w:p>
    <w:p w:rsidR="00BB45EE" w:rsidRDefault="00BB45EE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634286">
        <w:rPr>
          <w:lang w:val="sr-Cyrl-CS"/>
        </w:rPr>
        <w:t xml:space="preserve">У погледу публиковања староегипатског материјала у Србији, значајни су резултати истраживања историјата збирки, као допринос културној историји Србије. Из заједничког рада са другим стручњацима, </w:t>
      </w:r>
      <w:r w:rsidR="009140D2" w:rsidRPr="008D6CFF">
        <w:rPr>
          <w:lang w:val="sr-Cyrl-CS"/>
        </w:rPr>
        <w:t>делом</w:t>
      </w:r>
      <w:r w:rsidRPr="00634286">
        <w:rPr>
          <w:lang w:val="sr-Cyrl-CS"/>
        </w:rPr>
        <w:t xml:space="preserve"> ради анализа које су ван ужих компетенција самог кандидата, проистекло је више  вредних резултата (преводи </w:t>
      </w:r>
      <w:r w:rsidRPr="00634286">
        <w:rPr>
          <w:lang w:val="sr-Cyrl-CS"/>
        </w:rPr>
        <w:lastRenderedPageBreak/>
        <w:t xml:space="preserve">египатских текстова, физичко-хемијске и друге анализе) и који, укупно гледано, дају мултидисциплинарни карактер обради египатског материјала у Србији и бољем сагледавању његове вредности. </w:t>
      </w:r>
    </w:p>
    <w:p w:rsidR="00BB45EE" w:rsidRPr="00634286" w:rsidRDefault="00591331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666943">
        <w:rPr>
          <w:lang w:val="sr-Cyrl-CS"/>
        </w:rPr>
        <w:t>К</w:t>
      </w:r>
      <w:r w:rsidR="00BB45EE" w:rsidRPr="00666943">
        <w:rPr>
          <w:lang w:val="sr-Cyrl-CS"/>
        </w:rPr>
        <w:t xml:space="preserve">андидат у погледу броја и структуре радова задовољио </w:t>
      </w:r>
      <w:r w:rsidRPr="00666943">
        <w:rPr>
          <w:lang w:val="sr-Cyrl-CS"/>
        </w:rPr>
        <w:t xml:space="preserve">све </w:t>
      </w:r>
      <w:r w:rsidR="00BB45EE" w:rsidRPr="00666943">
        <w:rPr>
          <w:lang w:val="sr-Cyrl-CS"/>
        </w:rPr>
        <w:t xml:space="preserve">захтеве за избор у звање </w:t>
      </w:r>
      <w:r w:rsidR="00C54648" w:rsidRPr="00666943">
        <w:rPr>
          <w:lang w:val="sr-Cyrl-CS"/>
        </w:rPr>
        <w:t>ванредног професора</w:t>
      </w:r>
      <w:r w:rsidR="00BB45EE" w:rsidRPr="00666943">
        <w:rPr>
          <w:lang w:val="sr-Cyrl-CS"/>
        </w:rPr>
        <w:t xml:space="preserve"> </w:t>
      </w:r>
      <w:r w:rsidRPr="00666943">
        <w:rPr>
          <w:lang w:val="sr-Cyrl-CS"/>
        </w:rPr>
        <w:t>(унапређење)</w:t>
      </w:r>
      <w:r>
        <w:rPr>
          <w:b/>
          <w:lang w:val="sr-Cyrl-CS"/>
        </w:rPr>
        <w:t xml:space="preserve"> </w:t>
      </w:r>
      <w:r w:rsidR="00BB45EE" w:rsidRPr="00652AFE">
        <w:rPr>
          <w:lang w:val="sr-Cyrl-CS"/>
        </w:rPr>
        <w:t>предвиђен</w:t>
      </w:r>
      <w:r w:rsidR="00C54648" w:rsidRPr="00652AFE">
        <w:rPr>
          <w:lang w:val="sr-Cyrl-CS"/>
        </w:rPr>
        <w:t>е</w:t>
      </w:r>
      <w:r w:rsidR="00BB45EE" w:rsidRPr="00652AFE">
        <w:rPr>
          <w:lang w:val="sr-Cyrl-CS"/>
        </w:rPr>
        <w:t xml:space="preserve"> Правилима о ближим условима за избор наставника и сарадника Филозофског факултета у Београду</w:t>
      </w:r>
      <w:r>
        <w:rPr>
          <w:lang w:val="sr-Cyrl-CS"/>
        </w:rPr>
        <w:t>.</w:t>
      </w:r>
      <w:r w:rsidR="00BB45EE" w:rsidRPr="00591331">
        <w:rPr>
          <w:lang w:val="sr-Cyrl-CS"/>
        </w:rPr>
        <w:t xml:space="preserve">  </w:t>
      </w:r>
    </w:p>
    <w:p w:rsidR="00591331" w:rsidRPr="00A46AEB" w:rsidRDefault="00591331" w:rsidP="00821DEC">
      <w:pPr>
        <w:pStyle w:val="NoSpacing"/>
        <w:spacing w:line="360" w:lineRule="auto"/>
        <w:ind w:firstLine="708"/>
        <w:jc w:val="both"/>
        <w:rPr>
          <w:lang w:val="hr-HR"/>
        </w:rPr>
      </w:pPr>
      <w:r w:rsidRPr="00634286">
        <w:rPr>
          <w:lang w:val="sr-Cyrl-CS"/>
        </w:rPr>
        <w:t>Научни допринос који кандидат пружа на пољу праисторије и ране историје Египта доприноси и квалитету наставе, будући да су предмети које предаје везани за ову област његовог истраживачког рада.</w:t>
      </w:r>
    </w:p>
    <w:p w:rsidR="00652AFE" w:rsidRDefault="00BB45EE" w:rsidP="00821DEC">
      <w:pPr>
        <w:pStyle w:val="NoSpacing"/>
        <w:spacing w:line="360" w:lineRule="auto"/>
        <w:ind w:firstLine="708"/>
        <w:jc w:val="both"/>
        <w:rPr>
          <w:lang w:val="sr-Cyrl-CS"/>
        </w:rPr>
      </w:pPr>
      <w:r w:rsidRPr="00634286">
        <w:rPr>
          <w:lang w:val="sr-Cyrl-CS"/>
        </w:rPr>
        <w:t>Резултати рада др Б</w:t>
      </w:r>
      <w:r w:rsidR="006E3620">
        <w:rPr>
          <w:lang w:val="sr-Cyrl-CS"/>
        </w:rPr>
        <w:t>ранислава</w:t>
      </w:r>
      <w:r w:rsidRPr="00634286">
        <w:rPr>
          <w:lang w:val="sr-Cyrl-CS"/>
        </w:rPr>
        <w:t xml:space="preserve"> Анђелковић</w:t>
      </w:r>
      <w:r>
        <w:rPr>
          <w:lang w:val="sr-Cyrl-CS"/>
        </w:rPr>
        <w:t xml:space="preserve">а на развоју научног подмлатка </w:t>
      </w:r>
      <w:r w:rsidRPr="00634286">
        <w:rPr>
          <w:lang w:val="sr-Cyrl-CS"/>
        </w:rPr>
        <w:t>су квал</w:t>
      </w:r>
      <w:r>
        <w:rPr>
          <w:lang w:val="sr-Cyrl-CS"/>
        </w:rPr>
        <w:t>итетни, а оцена педагошког рада</w:t>
      </w:r>
      <w:r w:rsidRPr="00634286">
        <w:rPr>
          <w:lang w:val="sr-Cyrl-CS"/>
        </w:rPr>
        <w:t xml:space="preserve"> према студентским евалуацијама </w:t>
      </w:r>
      <w:r w:rsidRPr="00AE4298">
        <w:rPr>
          <w:lang w:val="sr-Cyrl-CS"/>
        </w:rPr>
        <w:t xml:space="preserve">је укупно </w:t>
      </w:r>
      <w:r w:rsidR="00AE4298" w:rsidRPr="00AE4298">
        <w:rPr>
          <w:lang w:val="sr-Cyrl-CS"/>
        </w:rPr>
        <w:t>одлична</w:t>
      </w:r>
      <w:r w:rsidRPr="00634286">
        <w:rPr>
          <w:lang w:val="sr-Cyrl-CS"/>
        </w:rPr>
        <w:t xml:space="preserve">. </w:t>
      </w:r>
    </w:p>
    <w:p w:rsidR="00BB45EE" w:rsidRPr="00A46AEB" w:rsidRDefault="00BB45EE" w:rsidP="00821DEC">
      <w:pPr>
        <w:pStyle w:val="NoSpacing"/>
        <w:spacing w:line="360" w:lineRule="auto"/>
        <w:ind w:firstLine="708"/>
        <w:jc w:val="both"/>
        <w:rPr>
          <w:color w:val="FF0000"/>
          <w:lang w:val="hr-HR"/>
        </w:rPr>
      </w:pPr>
      <w:r>
        <w:rPr>
          <w:lang w:val="sr-Cyrl-CS"/>
        </w:rPr>
        <w:t>Комисија позитивно оцењује</w:t>
      </w:r>
      <w:r w:rsidRPr="00634286">
        <w:rPr>
          <w:lang w:val="sr-Cyrl-CS"/>
        </w:rPr>
        <w:t xml:space="preserve"> ангажовање кандидата у развоју наставе и у раду Факултета, те учешће у другим делатностима важним за развој науке</w:t>
      </w:r>
      <w:r w:rsidRPr="00634286">
        <w:rPr>
          <w:color w:val="FF0000"/>
          <w:lang w:val="sr-Cyrl-CS"/>
        </w:rPr>
        <w:t>.</w:t>
      </w:r>
    </w:p>
    <w:p w:rsidR="00BB45EE" w:rsidRPr="00634286" w:rsidRDefault="00BB45EE" w:rsidP="00821DEC">
      <w:pPr>
        <w:spacing w:line="360" w:lineRule="auto"/>
        <w:ind w:firstLine="709"/>
        <w:jc w:val="both"/>
        <w:rPr>
          <w:lang w:val="sr-Cyrl-CS"/>
        </w:rPr>
      </w:pPr>
      <w:r w:rsidRPr="00634286">
        <w:rPr>
          <w:lang w:val="sr-Cyrl-CS"/>
        </w:rPr>
        <w:t xml:space="preserve">Према свим подацима у које је комисија имала увид, </w:t>
      </w:r>
      <w:r w:rsidRPr="009140D2">
        <w:rPr>
          <w:b/>
          <w:lang w:val="sr-Cyrl-CS"/>
        </w:rPr>
        <w:t xml:space="preserve">кандидат испуњава све услове за избор у звање </w:t>
      </w:r>
      <w:r w:rsidR="00C54648" w:rsidRPr="009140D2">
        <w:rPr>
          <w:b/>
          <w:lang w:val="sr-Cyrl-CS"/>
        </w:rPr>
        <w:t>ванредног професора</w:t>
      </w:r>
      <w:r w:rsidRPr="00634286">
        <w:rPr>
          <w:lang w:val="sr-Cyrl-CS"/>
        </w:rPr>
        <w:t xml:space="preserve"> који су предвиђени Законом о високом образовању</w:t>
      </w:r>
      <w:r w:rsidRPr="00634286">
        <w:rPr>
          <w:lang w:val="sr-Latn-CS"/>
        </w:rPr>
        <w:t>,</w:t>
      </w:r>
      <w:r w:rsidRPr="00634286">
        <w:rPr>
          <w:lang w:val="sr-Cyrl-CS"/>
        </w:rPr>
        <w:t xml:space="preserve"> Критеријумима за стицање звања наставника на Универзитету у Београду и Статутом факултета. </w:t>
      </w:r>
    </w:p>
    <w:p w:rsidR="00BB45EE" w:rsidRPr="00634286" w:rsidRDefault="00BB45EE" w:rsidP="00821DEC">
      <w:pPr>
        <w:jc w:val="both"/>
        <w:rPr>
          <w:b/>
          <w:i/>
          <w:lang w:val="sr-Cyrl-CS"/>
        </w:rPr>
      </w:pPr>
      <w:r w:rsidRPr="00821DEC">
        <w:rPr>
          <w:b/>
          <w:smallCaps/>
          <w:lang w:val="sr-Cyrl-CS"/>
        </w:rPr>
        <w:t>Предлог</w:t>
      </w:r>
      <w:r w:rsidRPr="00634286">
        <w:rPr>
          <w:lang w:val="sr-Cyrl-CS"/>
        </w:rPr>
        <w:t>:</w:t>
      </w:r>
      <w:r w:rsidR="00821DEC">
        <w:rPr>
          <w:lang w:val="sr-Cyrl-CS"/>
        </w:rPr>
        <w:t xml:space="preserve"> </w:t>
      </w:r>
      <w:r w:rsidRPr="00634286">
        <w:rPr>
          <w:b/>
          <w:i/>
          <w:lang w:val="sr-Cyrl-CS"/>
        </w:rPr>
        <w:t>На основу укупне оцене свих аспека</w:t>
      </w:r>
      <w:r>
        <w:rPr>
          <w:b/>
          <w:i/>
          <w:lang w:val="sr-Cyrl-CS"/>
        </w:rPr>
        <w:t xml:space="preserve">та рада и ангажмана кандидата, </w:t>
      </w:r>
      <w:r w:rsidRPr="00634286">
        <w:rPr>
          <w:b/>
          <w:i/>
          <w:lang w:val="sr-Cyrl-CS"/>
        </w:rPr>
        <w:t>те испуњености услова, комисија предл</w:t>
      </w:r>
      <w:r>
        <w:rPr>
          <w:b/>
          <w:i/>
          <w:lang w:val="sr-Cyrl-CS"/>
        </w:rPr>
        <w:t xml:space="preserve">аже да др Бранислав Анђелковић </w:t>
      </w:r>
      <w:r w:rsidRPr="00634286">
        <w:rPr>
          <w:b/>
          <w:i/>
          <w:lang w:val="sr-Cyrl-CS"/>
        </w:rPr>
        <w:t xml:space="preserve">буде изабран у звање </w:t>
      </w:r>
      <w:r w:rsidR="00C54648">
        <w:rPr>
          <w:b/>
          <w:i/>
          <w:lang w:val="sr-Cyrl-CS"/>
        </w:rPr>
        <w:t>ванредног професора</w:t>
      </w:r>
      <w:r w:rsidRPr="00634286">
        <w:rPr>
          <w:b/>
          <w:i/>
          <w:lang w:val="sr-Cyrl-CS"/>
        </w:rPr>
        <w:t xml:space="preserve">. </w:t>
      </w:r>
    </w:p>
    <w:p w:rsidR="002378D3" w:rsidRDefault="008337C9" w:rsidP="008337C9">
      <w:pPr>
        <w:rPr>
          <w:lang w:val="sr-Cyrl-CS"/>
        </w:rPr>
      </w:pPr>
      <w:r>
        <w:rPr>
          <w:lang w:val="sr-Cyrl-CS"/>
        </w:rPr>
        <w:t xml:space="preserve">У Београду, 26.новембра 2018.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BB45EE" w:rsidRPr="00634286" w:rsidRDefault="00BB45EE" w:rsidP="002378D3">
      <w:pPr>
        <w:ind w:left="5664" w:firstLine="708"/>
        <w:rPr>
          <w:lang w:val="sr-Latn-CS"/>
        </w:rPr>
      </w:pPr>
      <w:r w:rsidRPr="00634286">
        <w:rPr>
          <w:lang w:val="sr-Cyrl-CS"/>
        </w:rPr>
        <w:t>Комисија</w:t>
      </w:r>
    </w:p>
    <w:p w:rsidR="00E34871" w:rsidRPr="00634286" w:rsidRDefault="00E34871" w:rsidP="00E34871">
      <w:pPr>
        <w:pStyle w:val="NoSpacing"/>
        <w:ind w:left="5040"/>
        <w:rPr>
          <w:lang w:val="sr-Latn-CS"/>
        </w:rPr>
      </w:pPr>
      <w:r w:rsidRPr="00634286">
        <w:rPr>
          <w:lang w:val="sr-Latn-CS"/>
        </w:rPr>
        <w:t>_____________________________</w:t>
      </w:r>
    </w:p>
    <w:p w:rsidR="00E34871" w:rsidRPr="00634286" w:rsidRDefault="00E34871" w:rsidP="00E34871">
      <w:pPr>
        <w:pStyle w:val="NoSpacing"/>
        <w:rPr>
          <w:color w:val="FF0000"/>
          <w:lang w:val="sr-Cyrl-CS"/>
        </w:rPr>
      </w:pPr>
      <w:r w:rsidRPr="00634286">
        <w:rPr>
          <w:lang w:val="sr-Latn-CS"/>
        </w:rPr>
        <w:t xml:space="preserve">     </w:t>
      </w:r>
      <w:r w:rsidRPr="00634286">
        <w:rPr>
          <w:lang w:val="sr-Cyrl-CS"/>
        </w:rPr>
        <w:tab/>
      </w:r>
      <w:r w:rsidRPr="00634286">
        <w:rPr>
          <w:lang w:val="sr-Cyrl-CS"/>
        </w:rPr>
        <w:tab/>
      </w:r>
      <w:r w:rsidRPr="00634286">
        <w:rPr>
          <w:lang w:val="sr-Cyrl-CS"/>
        </w:rPr>
        <w:tab/>
      </w:r>
      <w:r w:rsidRPr="00634286">
        <w:rPr>
          <w:lang w:val="sr-Cyrl-CS"/>
        </w:rPr>
        <w:tab/>
      </w:r>
      <w:r w:rsidRPr="00634286">
        <w:rPr>
          <w:lang w:val="sr-Cyrl-CS"/>
        </w:rPr>
        <w:tab/>
      </w:r>
      <w:r w:rsidRPr="00634286">
        <w:rPr>
          <w:lang w:val="sr-Cyrl-CS"/>
        </w:rPr>
        <w:tab/>
      </w:r>
      <w:r w:rsidRPr="00634286">
        <w:rPr>
          <w:lang w:val="sr-Cyrl-CS"/>
        </w:rPr>
        <w:tab/>
        <w:t>др Вера Васиљевић</w:t>
      </w:r>
      <w:r>
        <w:rPr>
          <w:lang w:val="sr-Cyrl-CS"/>
        </w:rPr>
        <w:t>, ванредни професор</w:t>
      </w:r>
      <w:r w:rsidRPr="00634286">
        <w:rPr>
          <w:lang w:val="sr-Latn-CS"/>
        </w:rPr>
        <w:t xml:space="preserve"> </w:t>
      </w:r>
    </w:p>
    <w:p w:rsidR="00E34871" w:rsidRPr="00634286" w:rsidRDefault="00E34871" w:rsidP="00E34871">
      <w:pPr>
        <w:pStyle w:val="NoSpacing"/>
        <w:rPr>
          <w:color w:val="FF0000"/>
          <w:lang w:val="sr-Latn-CS"/>
        </w:rPr>
      </w:pPr>
    </w:p>
    <w:p w:rsidR="00BB45EE" w:rsidRPr="00634286" w:rsidRDefault="00BB45EE" w:rsidP="001213B1">
      <w:pPr>
        <w:pStyle w:val="NoSpacing"/>
        <w:ind w:left="5040"/>
        <w:rPr>
          <w:lang w:val="sr-Latn-CS"/>
        </w:rPr>
      </w:pPr>
      <w:r w:rsidRPr="00634286">
        <w:rPr>
          <w:lang w:val="sr-Latn-CS"/>
        </w:rPr>
        <w:t>______________________________</w:t>
      </w:r>
    </w:p>
    <w:p w:rsidR="00BB45EE" w:rsidRPr="00634286" w:rsidRDefault="00C54648" w:rsidP="00C54648">
      <w:pPr>
        <w:ind w:left="2832" w:firstLine="708"/>
        <w:rPr>
          <w:lang w:val="sr-Latn-CS"/>
        </w:rPr>
      </w:pPr>
      <w:r>
        <w:rPr>
          <w:lang w:val="sr-Latn-CS"/>
        </w:rPr>
        <w:t xml:space="preserve">            </w:t>
      </w:r>
      <w:r w:rsidR="00BB45EE" w:rsidRPr="00634286">
        <w:rPr>
          <w:lang w:val="sr-Latn-CS"/>
        </w:rPr>
        <w:t xml:space="preserve"> </w:t>
      </w:r>
      <w:r w:rsidR="00BB45EE" w:rsidRPr="00634286">
        <w:rPr>
          <w:lang w:val="sr-Cyrl-CS"/>
        </w:rPr>
        <w:t>др Александар Палавестра</w:t>
      </w:r>
      <w:r>
        <w:rPr>
          <w:lang w:val="sr-Cyrl-CS"/>
        </w:rPr>
        <w:t>, редовни професор</w:t>
      </w:r>
    </w:p>
    <w:p w:rsidR="00BB45EE" w:rsidRPr="00634286" w:rsidRDefault="00BB45EE" w:rsidP="001213B1">
      <w:pPr>
        <w:pStyle w:val="NoSpacing"/>
        <w:ind w:left="5040"/>
        <w:rPr>
          <w:lang w:val="sr-Latn-CS"/>
        </w:rPr>
      </w:pPr>
      <w:r w:rsidRPr="00634286">
        <w:rPr>
          <w:lang w:val="sr-Latn-CS"/>
        </w:rPr>
        <w:t>______________________________</w:t>
      </w:r>
    </w:p>
    <w:p w:rsidR="00BB45EE" w:rsidRPr="00C54648" w:rsidRDefault="00E34871" w:rsidP="001213B1">
      <w:pPr>
        <w:ind w:left="4320" w:firstLine="720"/>
        <w:rPr>
          <w:color w:val="FF0000"/>
          <w:lang w:val="sr-Latn-CS"/>
        </w:rPr>
      </w:pPr>
      <w:r>
        <w:rPr>
          <w:lang w:val="sr-Latn-CS"/>
        </w:rPr>
        <w:t xml:space="preserve">   </w:t>
      </w:r>
      <w:r w:rsidR="00C54648">
        <w:rPr>
          <w:lang w:val="ru-RU"/>
        </w:rPr>
        <w:t xml:space="preserve">Др Јосип Шарић, </w:t>
      </w:r>
      <w:r>
        <w:rPr>
          <w:lang w:val="ru-RU"/>
        </w:rPr>
        <w:t>виши научни сарадник Археолошког института у Београду</w:t>
      </w:r>
    </w:p>
    <w:p w:rsidR="00DF3ED9" w:rsidRDefault="00DF3ED9" w:rsidP="001213B1">
      <w:pPr>
        <w:pStyle w:val="NoSpacing"/>
        <w:rPr>
          <w:lang w:val="sr-Cyrl-CS"/>
        </w:rPr>
      </w:pPr>
    </w:p>
    <w:p w:rsidR="00DF3ED9" w:rsidRDefault="00DF3ED9" w:rsidP="001213B1">
      <w:pPr>
        <w:pStyle w:val="NoSpacing"/>
        <w:rPr>
          <w:lang w:val="sr-Cyrl-CS"/>
        </w:rPr>
      </w:pPr>
    </w:p>
    <w:p w:rsidR="00BB45EE" w:rsidRPr="00AE4298" w:rsidRDefault="00BB45EE" w:rsidP="001213B1">
      <w:pPr>
        <w:pStyle w:val="NoSpacing"/>
        <w:rPr>
          <w:lang w:val="sr-Cyrl-CS"/>
        </w:rPr>
      </w:pPr>
      <w:r w:rsidRPr="00AE4298">
        <w:rPr>
          <w:lang w:val="sr-Cyrl-CS"/>
        </w:rPr>
        <w:t xml:space="preserve">У прилогу: </w:t>
      </w:r>
    </w:p>
    <w:p w:rsidR="00BB45EE" w:rsidRPr="00AE4298" w:rsidRDefault="00BB45EE" w:rsidP="006B6FC6">
      <w:pPr>
        <w:pStyle w:val="NoSpacing"/>
        <w:numPr>
          <w:ilvl w:val="0"/>
          <w:numId w:val="1"/>
        </w:numPr>
        <w:rPr>
          <w:lang w:val="sr-Cyrl-CS"/>
        </w:rPr>
      </w:pPr>
      <w:r w:rsidRPr="00AE4298">
        <w:rPr>
          <w:lang w:val="sr-Cyrl-CS"/>
        </w:rPr>
        <w:t>Образац са евидентираним оствареним резултатима др Бранислава Анђелковића који</w:t>
      </w:r>
      <w:r w:rsidR="00C54648">
        <w:rPr>
          <w:lang w:val="sr-Cyrl-CS"/>
        </w:rPr>
        <w:t>м</w:t>
      </w:r>
      <w:r w:rsidRPr="00AE4298">
        <w:rPr>
          <w:lang w:val="sr-Cyrl-CS"/>
        </w:rPr>
        <w:t xml:space="preserve"> се предлаже за избор у звање </w:t>
      </w:r>
      <w:r w:rsidR="00E77C30">
        <w:rPr>
          <w:lang w:val="sr-Cyrl-CS"/>
        </w:rPr>
        <w:t>ВАНРЕДНОГ ПРОФЕСОРА</w:t>
      </w:r>
    </w:p>
    <w:p w:rsidR="00BB45EE" w:rsidRPr="00634286" w:rsidRDefault="00BB45EE" w:rsidP="00EC66C0">
      <w:pPr>
        <w:rPr>
          <w:lang w:val="sr-Cyrl-CS"/>
        </w:rPr>
      </w:pPr>
    </w:p>
    <w:sectPr w:rsidR="00BB45EE" w:rsidRPr="00634286" w:rsidSect="00C135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A5B" w:rsidRDefault="00770A5B" w:rsidP="00326DF0">
      <w:pPr>
        <w:spacing w:after="0" w:line="240" w:lineRule="auto"/>
      </w:pPr>
      <w:r>
        <w:separator/>
      </w:r>
    </w:p>
  </w:endnote>
  <w:endnote w:type="continuationSeparator" w:id="1">
    <w:p w:rsidR="00770A5B" w:rsidRDefault="00770A5B" w:rsidP="0032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5EE" w:rsidRDefault="00922358">
    <w:pPr>
      <w:pStyle w:val="Footer"/>
      <w:jc w:val="center"/>
    </w:pPr>
    <w:r>
      <w:fldChar w:fldCharType="begin"/>
    </w:r>
    <w:r w:rsidR="00B24FD9">
      <w:instrText xml:space="preserve"> PAGE   \* MERGEFORMAT </w:instrText>
    </w:r>
    <w:r>
      <w:fldChar w:fldCharType="separate"/>
    </w:r>
    <w:r w:rsidR="0087442C">
      <w:rPr>
        <w:noProof/>
      </w:rPr>
      <w:t>11</w:t>
    </w:r>
    <w:r>
      <w:rPr>
        <w:noProof/>
      </w:rPr>
      <w:fldChar w:fldCharType="end"/>
    </w:r>
  </w:p>
  <w:p w:rsidR="00BB45EE" w:rsidRDefault="00BB45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A5B" w:rsidRDefault="00770A5B" w:rsidP="00326DF0">
      <w:pPr>
        <w:spacing w:after="0" w:line="240" w:lineRule="auto"/>
      </w:pPr>
      <w:r>
        <w:separator/>
      </w:r>
    </w:p>
  </w:footnote>
  <w:footnote w:type="continuationSeparator" w:id="1">
    <w:p w:rsidR="00770A5B" w:rsidRDefault="00770A5B" w:rsidP="00326DF0">
      <w:pPr>
        <w:spacing w:after="0" w:line="240" w:lineRule="auto"/>
      </w:pPr>
      <w:r>
        <w:continuationSeparator/>
      </w:r>
    </w:p>
  </w:footnote>
  <w:footnote w:id="2">
    <w:p w:rsidR="00B54E22" w:rsidRPr="00B54E22" w:rsidRDefault="00B54E22">
      <w:pPr>
        <w:pStyle w:val="FootnoteText"/>
      </w:pPr>
      <w:r>
        <w:rPr>
          <w:rStyle w:val="FootnoteReference"/>
        </w:rPr>
        <w:footnoteRef/>
      </w:r>
      <w:r>
        <w:t xml:space="preserve"> Ментор за израду завршених и одбра</w:t>
      </w:r>
      <w:r w:rsidR="00D86B6F">
        <w:t>њ</w:t>
      </w:r>
      <w:r>
        <w:t>ених мастер радова: Милена Гошић (</w:t>
      </w:r>
      <w:r w:rsidR="00D86B6F">
        <w:t>2008</w:t>
      </w:r>
      <w:r>
        <w:t>)</w:t>
      </w:r>
      <w:r w:rsidR="00D86B6F">
        <w:t>, Велибор Мартиновић (2008), Срђан Ракоњац (2014), Аманда Дега (2015), Маја Мандић (2016).</w:t>
      </w:r>
    </w:p>
  </w:footnote>
  <w:footnote w:id="3">
    <w:p w:rsidR="00F86C21" w:rsidRPr="00F86C21" w:rsidRDefault="00F86C21">
      <w:pPr>
        <w:pStyle w:val="FootnoteText"/>
      </w:pPr>
      <w:r>
        <w:rPr>
          <w:rStyle w:val="FootnoteReference"/>
        </w:rPr>
        <w:footnoteRef/>
      </w:r>
      <w:r w:rsidRPr="00874D08">
        <w:t xml:space="preserve"> </w:t>
      </w:r>
      <w:r>
        <w:t xml:space="preserve">Један приказ је </w:t>
      </w:r>
      <w:r w:rsidRPr="00874D08">
        <w:t>публикова</w:t>
      </w:r>
      <w:r>
        <w:t xml:space="preserve">н </w:t>
      </w:r>
      <w:r w:rsidRPr="00874D08">
        <w:t xml:space="preserve">у престижном часопису са </w:t>
      </w:r>
      <w:r w:rsidRPr="00F86C21">
        <w:t>AHCI</w:t>
      </w:r>
      <w:r w:rsidRPr="00874D08">
        <w:t xml:space="preserve"> листе (</w:t>
      </w:r>
      <w:r w:rsidRPr="00F86C21">
        <w:t>From</w:t>
      </w:r>
      <w:r w:rsidRPr="00874D08">
        <w:t xml:space="preserve"> </w:t>
      </w:r>
      <w:r w:rsidRPr="00F86C21">
        <w:t>Egypt</w:t>
      </w:r>
      <w:r w:rsidRPr="00874D08">
        <w:t xml:space="preserve"> </w:t>
      </w:r>
      <w:r w:rsidRPr="00F86C21">
        <w:t>to</w:t>
      </w:r>
      <w:r w:rsidRPr="00874D08">
        <w:t xml:space="preserve"> </w:t>
      </w:r>
      <w:r w:rsidRPr="00F86C21">
        <w:t>Mesopotamia</w:t>
      </w:r>
      <w:r w:rsidRPr="00874D08">
        <w:t xml:space="preserve">: </w:t>
      </w:r>
      <w:r w:rsidRPr="00F86C21">
        <w:t>A</w:t>
      </w:r>
      <w:r w:rsidRPr="00874D08">
        <w:t xml:space="preserve"> </w:t>
      </w:r>
      <w:r w:rsidRPr="00F86C21">
        <w:t>Study</w:t>
      </w:r>
      <w:r w:rsidRPr="00874D08">
        <w:t xml:space="preserve"> </w:t>
      </w:r>
      <w:r w:rsidRPr="00F86C21">
        <w:t>of</w:t>
      </w:r>
      <w:r w:rsidRPr="00874D08">
        <w:t xml:space="preserve"> </w:t>
      </w:r>
      <w:r w:rsidRPr="00F86C21">
        <w:t>Predynastic</w:t>
      </w:r>
      <w:r w:rsidRPr="00874D08">
        <w:t xml:space="preserve"> </w:t>
      </w:r>
      <w:r w:rsidRPr="00F86C21">
        <w:t>Trade</w:t>
      </w:r>
      <w:r w:rsidRPr="00874D08">
        <w:t xml:space="preserve"> </w:t>
      </w:r>
      <w:r w:rsidRPr="00F86C21">
        <w:t>Routes</w:t>
      </w:r>
      <w:r w:rsidRPr="00874D08">
        <w:t xml:space="preserve">, </w:t>
      </w:r>
      <w:r w:rsidRPr="00F86C21">
        <w:t>by</w:t>
      </w:r>
      <w:r w:rsidRPr="00874D08">
        <w:t xml:space="preserve"> </w:t>
      </w:r>
      <w:r w:rsidRPr="00F86C21">
        <w:t>Samuel</w:t>
      </w:r>
      <w:r w:rsidRPr="00874D08">
        <w:t xml:space="preserve"> </w:t>
      </w:r>
      <w:r w:rsidRPr="00F86C21">
        <w:t>Mark</w:t>
      </w:r>
      <w:r w:rsidRPr="00874D08">
        <w:t xml:space="preserve">. </w:t>
      </w:r>
      <w:r w:rsidRPr="00F86C21">
        <w:rPr>
          <w:i/>
        </w:rPr>
        <w:t>Journal of Near Eastern Studies</w:t>
      </w:r>
      <w:r w:rsidRPr="00F86C21">
        <w:t xml:space="preserve"> 69/2, 2012, 270-271).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139"/>
    <w:multiLevelType w:val="hybridMultilevel"/>
    <w:tmpl w:val="CDE41C10"/>
    <w:lvl w:ilvl="0" w:tplc="646035F4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D15E79"/>
    <w:multiLevelType w:val="hybridMultilevel"/>
    <w:tmpl w:val="7EFC241A"/>
    <w:lvl w:ilvl="0" w:tplc="240EB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7C7"/>
    <w:rsid w:val="0000632D"/>
    <w:rsid w:val="00014B13"/>
    <w:rsid w:val="00016A8B"/>
    <w:rsid w:val="0001716E"/>
    <w:rsid w:val="00022E6A"/>
    <w:rsid w:val="000341B2"/>
    <w:rsid w:val="0003650E"/>
    <w:rsid w:val="00037646"/>
    <w:rsid w:val="0004554E"/>
    <w:rsid w:val="000579CE"/>
    <w:rsid w:val="00060B18"/>
    <w:rsid w:val="00063551"/>
    <w:rsid w:val="0007304C"/>
    <w:rsid w:val="00074218"/>
    <w:rsid w:val="00092357"/>
    <w:rsid w:val="0009491C"/>
    <w:rsid w:val="00094D18"/>
    <w:rsid w:val="00094F0A"/>
    <w:rsid w:val="000A1BA8"/>
    <w:rsid w:val="000A494E"/>
    <w:rsid w:val="000A53BE"/>
    <w:rsid w:val="000A5890"/>
    <w:rsid w:val="000C2009"/>
    <w:rsid w:val="000C5B6B"/>
    <w:rsid w:val="000D0ACF"/>
    <w:rsid w:val="000D5B42"/>
    <w:rsid w:val="000E360A"/>
    <w:rsid w:val="000E4018"/>
    <w:rsid w:val="000F5728"/>
    <w:rsid w:val="000F6767"/>
    <w:rsid w:val="000F726D"/>
    <w:rsid w:val="001013C9"/>
    <w:rsid w:val="00106DE7"/>
    <w:rsid w:val="00106F82"/>
    <w:rsid w:val="001213B1"/>
    <w:rsid w:val="00125725"/>
    <w:rsid w:val="00134D55"/>
    <w:rsid w:val="001372A4"/>
    <w:rsid w:val="00146376"/>
    <w:rsid w:val="001505C5"/>
    <w:rsid w:val="00185BF8"/>
    <w:rsid w:val="0018782B"/>
    <w:rsid w:val="0019293C"/>
    <w:rsid w:val="00197E1E"/>
    <w:rsid w:val="001B7467"/>
    <w:rsid w:val="001C5C98"/>
    <w:rsid w:val="001D4A06"/>
    <w:rsid w:val="001E0AC8"/>
    <w:rsid w:val="001F6F47"/>
    <w:rsid w:val="001F7C4D"/>
    <w:rsid w:val="00200BD8"/>
    <w:rsid w:val="00201FEE"/>
    <w:rsid w:val="00204F2C"/>
    <w:rsid w:val="00205249"/>
    <w:rsid w:val="00211531"/>
    <w:rsid w:val="002158B4"/>
    <w:rsid w:val="00216043"/>
    <w:rsid w:val="002245D1"/>
    <w:rsid w:val="00232712"/>
    <w:rsid w:val="002378D3"/>
    <w:rsid w:val="00237CDA"/>
    <w:rsid w:val="00242635"/>
    <w:rsid w:val="00253944"/>
    <w:rsid w:val="002905F3"/>
    <w:rsid w:val="00290FD7"/>
    <w:rsid w:val="00292989"/>
    <w:rsid w:val="00294CCB"/>
    <w:rsid w:val="0029523B"/>
    <w:rsid w:val="002A0018"/>
    <w:rsid w:val="002B37D3"/>
    <w:rsid w:val="002B69E0"/>
    <w:rsid w:val="002C4835"/>
    <w:rsid w:val="002C5C8D"/>
    <w:rsid w:val="00301A12"/>
    <w:rsid w:val="00307EF3"/>
    <w:rsid w:val="00312CFC"/>
    <w:rsid w:val="00315858"/>
    <w:rsid w:val="00326DF0"/>
    <w:rsid w:val="003338BF"/>
    <w:rsid w:val="0033504D"/>
    <w:rsid w:val="00335110"/>
    <w:rsid w:val="00355251"/>
    <w:rsid w:val="00363899"/>
    <w:rsid w:val="003744C5"/>
    <w:rsid w:val="00387872"/>
    <w:rsid w:val="003A3A5E"/>
    <w:rsid w:val="003A5A9F"/>
    <w:rsid w:val="003A5CAB"/>
    <w:rsid w:val="003B4760"/>
    <w:rsid w:val="003C47B8"/>
    <w:rsid w:val="003D2558"/>
    <w:rsid w:val="003D2EEA"/>
    <w:rsid w:val="003E33CA"/>
    <w:rsid w:val="003E5ADF"/>
    <w:rsid w:val="003F482E"/>
    <w:rsid w:val="00407A8B"/>
    <w:rsid w:val="00412A16"/>
    <w:rsid w:val="00414463"/>
    <w:rsid w:val="0041571B"/>
    <w:rsid w:val="00415FE0"/>
    <w:rsid w:val="00430743"/>
    <w:rsid w:val="00435506"/>
    <w:rsid w:val="00447BCB"/>
    <w:rsid w:val="00451F44"/>
    <w:rsid w:val="00453E93"/>
    <w:rsid w:val="00456D1A"/>
    <w:rsid w:val="0045774C"/>
    <w:rsid w:val="004601BF"/>
    <w:rsid w:val="00462D9D"/>
    <w:rsid w:val="00471F23"/>
    <w:rsid w:val="0047220D"/>
    <w:rsid w:val="004744B2"/>
    <w:rsid w:val="004A41BD"/>
    <w:rsid w:val="004B25C9"/>
    <w:rsid w:val="004B476E"/>
    <w:rsid w:val="004C7F4A"/>
    <w:rsid w:val="004D04D6"/>
    <w:rsid w:val="004E1506"/>
    <w:rsid w:val="004E6243"/>
    <w:rsid w:val="004E66E9"/>
    <w:rsid w:val="004F26C1"/>
    <w:rsid w:val="0051107B"/>
    <w:rsid w:val="00532733"/>
    <w:rsid w:val="0053311B"/>
    <w:rsid w:val="0053529D"/>
    <w:rsid w:val="005420DA"/>
    <w:rsid w:val="005561FF"/>
    <w:rsid w:val="005647C7"/>
    <w:rsid w:val="00567462"/>
    <w:rsid w:val="0056764D"/>
    <w:rsid w:val="005744DB"/>
    <w:rsid w:val="00581045"/>
    <w:rsid w:val="005874B0"/>
    <w:rsid w:val="00587D37"/>
    <w:rsid w:val="00591331"/>
    <w:rsid w:val="005A0532"/>
    <w:rsid w:val="005A305C"/>
    <w:rsid w:val="005A470C"/>
    <w:rsid w:val="005B1D36"/>
    <w:rsid w:val="005B2D54"/>
    <w:rsid w:val="005C2D64"/>
    <w:rsid w:val="005D3C8D"/>
    <w:rsid w:val="005D4A7F"/>
    <w:rsid w:val="005D5846"/>
    <w:rsid w:val="005D7D0E"/>
    <w:rsid w:val="005E127D"/>
    <w:rsid w:val="005E25EB"/>
    <w:rsid w:val="005F22F5"/>
    <w:rsid w:val="005F256C"/>
    <w:rsid w:val="005F425A"/>
    <w:rsid w:val="005F7798"/>
    <w:rsid w:val="006015CE"/>
    <w:rsid w:val="00611F83"/>
    <w:rsid w:val="00615EE2"/>
    <w:rsid w:val="0063409F"/>
    <w:rsid w:val="00634286"/>
    <w:rsid w:val="00652AFE"/>
    <w:rsid w:val="00655E8A"/>
    <w:rsid w:val="00666943"/>
    <w:rsid w:val="006707ED"/>
    <w:rsid w:val="00672CDF"/>
    <w:rsid w:val="00674240"/>
    <w:rsid w:val="00683DB2"/>
    <w:rsid w:val="00685CC6"/>
    <w:rsid w:val="006B6FC6"/>
    <w:rsid w:val="006C6B82"/>
    <w:rsid w:val="006D0684"/>
    <w:rsid w:val="006D2A7F"/>
    <w:rsid w:val="006E3620"/>
    <w:rsid w:val="006E6CE9"/>
    <w:rsid w:val="006E7674"/>
    <w:rsid w:val="006F7C17"/>
    <w:rsid w:val="00700D59"/>
    <w:rsid w:val="00700E12"/>
    <w:rsid w:val="0071129A"/>
    <w:rsid w:val="0071502A"/>
    <w:rsid w:val="007170A3"/>
    <w:rsid w:val="007316B9"/>
    <w:rsid w:val="0073171D"/>
    <w:rsid w:val="00731BCC"/>
    <w:rsid w:val="0073342E"/>
    <w:rsid w:val="00741FD2"/>
    <w:rsid w:val="00755954"/>
    <w:rsid w:val="00757FD3"/>
    <w:rsid w:val="00765391"/>
    <w:rsid w:val="007669C2"/>
    <w:rsid w:val="00767234"/>
    <w:rsid w:val="00770A5B"/>
    <w:rsid w:val="007724D7"/>
    <w:rsid w:val="00781318"/>
    <w:rsid w:val="00787B9D"/>
    <w:rsid w:val="00790411"/>
    <w:rsid w:val="00792D0C"/>
    <w:rsid w:val="007A4096"/>
    <w:rsid w:val="007B0355"/>
    <w:rsid w:val="007B5485"/>
    <w:rsid w:val="007C05C5"/>
    <w:rsid w:val="007C0989"/>
    <w:rsid w:val="007C2085"/>
    <w:rsid w:val="007E19C1"/>
    <w:rsid w:val="007E35AB"/>
    <w:rsid w:val="007E7062"/>
    <w:rsid w:val="00806FD9"/>
    <w:rsid w:val="00807852"/>
    <w:rsid w:val="00812A76"/>
    <w:rsid w:val="00812ED4"/>
    <w:rsid w:val="00821DEC"/>
    <w:rsid w:val="008228DE"/>
    <w:rsid w:val="00822D43"/>
    <w:rsid w:val="00823D7D"/>
    <w:rsid w:val="008337C9"/>
    <w:rsid w:val="00841A18"/>
    <w:rsid w:val="00844CE8"/>
    <w:rsid w:val="0084606B"/>
    <w:rsid w:val="0085188F"/>
    <w:rsid w:val="00856021"/>
    <w:rsid w:val="0087442C"/>
    <w:rsid w:val="00874D08"/>
    <w:rsid w:val="00876F82"/>
    <w:rsid w:val="008921C8"/>
    <w:rsid w:val="008D6CFF"/>
    <w:rsid w:val="008F0DC7"/>
    <w:rsid w:val="008F5399"/>
    <w:rsid w:val="008F71B5"/>
    <w:rsid w:val="0090021E"/>
    <w:rsid w:val="009030C9"/>
    <w:rsid w:val="00906193"/>
    <w:rsid w:val="0091344B"/>
    <w:rsid w:val="00913C19"/>
    <w:rsid w:val="009140D2"/>
    <w:rsid w:val="00922358"/>
    <w:rsid w:val="009236CA"/>
    <w:rsid w:val="00925421"/>
    <w:rsid w:val="009270E0"/>
    <w:rsid w:val="009336FC"/>
    <w:rsid w:val="00943602"/>
    <w:rsid w:val="009465FD"/>
    <w:rsid w:val="00951563"/>
    <w:rsid w:val="00962F53"/>
    <w:rsid w:val="0097345C"/>
    <w:rsid w:val="00977AF5"/>
    <w:rsid w:val="00983B61"/>
    <w:rsid w:val="00987D66"/>
    <w:rsid w:val="00990831"/>
    <w:rsid w:val="009A55A1"/>
    <w:rsid w:val="009A712C"/>
    <w:rsid w:val="009A7909"/>
    <w:rsid w:val="009B249E"/>
    <w:rsid w:val="009C0510"/>
    <w:rsid w:val="009C116A"/>
    <w:rsid w:val="009C58CE"/>
    <w:rsid w:val="009C6B56"/>
    <w:rsid w:val="009C6CA0"/>
    <w:rsid w:val="009D14FF"/>
    <w:rsid w:val="009D76E3"/>
    <w:rsid w:val="00A0130D"/>
    <w:rsid w:val="00A0384C"/>
    <w:rsid w:val="00A10AD0"/>
    <w:rsid w:val="00A22207"/>
    <w:rsid w:val="00A24EB8"/>
    <w:rsid w:val="00A324FA"/>
    <w:rsid w:val="00A43CFC"/>
    <w:rsid w:val="00A46AEB"/>
    <w:rsid w:val="00A53AA5"/>
    <w:rsid w:val="00A606D0"/>
    <w:rsid w:val="00A61BD8"/>
    <w:rsid w:val="00A61E4F"/>
    <w:rsid w:val="00A62A63"/>
    <w:rsid w:val="00A67F97"/>
    <w:rsid w:val="00A76D90"/>
    <w:rsid w:val="00A91830"/>
    <w:rsid w:val="00AA1175"/>
    <w:rsid w:val="00AA72DF"/>
    <w:rsid w:val="00AB11FB"/>
    <w:rsid w:val="00AB5B31"/>
    <w:rsid w:val="00AC70E8"/>
    <w:rsid w:val="00AD6251"/>
    <w:rsid w:val="00AD7485"/>
    <w:rsid w:val="00AE4298"/>
    <w:rsid w:val="00AF16E0"/>
    <w:rsid w:val="00B20514"/>
    <w:rsid w:val="00B20BCF"/>
    <w:rsid w:val="00B24FD9"/>
    <w:rsid w:val="00B27689"/>
    <w:rsid w:val="00B279BB"/>
    <w:rsid w:val="00B54E22"/>
    <w:rsid w:val="00B710FF"/>
    <w:rsid w:val="00B71E3F"/>
    <w:rsid w:val="00B73887"/>
    <w:rsid w:val="00B81982"/>
    <w:rsid w:val="00B874C2"/>
    <w:rsid w:val="00B91253"/>
    <w:rsid w:val="00B9369A"/>
    <w:rsid w:val="00B961C7"/>
    <w:rsid w:val="00B963C5"/>
    <w:rsid w:val="00B9645E"/>
    <w:rsid w:val="00BB36B1"/>
    <w:rsid w:val="00BB450B"/>
    <w:rsid w:val="00BB45EE"/>
    <w:rsid w:val="00BC3421"/>
    <w:rsid w:val="00BC34EE"/>
    <w:rsid w:val="00BC44DD"/>
    <w:rsid w:val="00BC6233"/>
    <w:rsid w:val="00BD2E58"/>
    <w:rsid w:val="00BD4AF3"/>
    <w:rsid w:val="00BE01D5"/>
    <w:rsid w:val="00BE235F"/>
    <w:rsid w:val="00BF2794"/>
    <w:rsid w:val="00BF6010"/>
    <w:rsid w:val="00C04058"/>
    <w:rsid w:val="00C05C69"/>
    <w:rsid w:val="00C06501"/>
    <w:rsid w:val="00C07A7F"/>
    <w:rsid w:val="00C11FF9"/>
    <w:rsid w:val="00C135C0"/>
    <w:rsid w:val="00C25860"/>
    <w:rsid w:val="00C31560"/>
    <w:rsid w:val="00C354A2"/>
    <w:rsid w:val="00C37012"/>
    <w:rsid w:val="00C515D1"/>
    <w:rsid w:val="00C537C1"/>
    <w:rsid w:val="00C54648"/>
    <w:rsid w:val="00C62A6F"/>
    <w:rsid w:val="00C763C1"/>
    <w:rsid w:val="00C76405"/>
    <w:rsid w:val="00C82DAB"/>
    <w:rsid w:val="00C87C38"/>
    <w:rsid w:val="00C970EB"/>
    <w:rsid w:val="00CA0322"/>
    <w:rsid w:val="00CA0FC9"/>
    <w:rsid w:val="00CA2568"/>
    <w:rsid w:val="00CB04B9"/>
    <w:rsid w:val="00CB5889"/>
    <w:rsid w:val="00CC2DB6"/>
    <w:rsid w:val="00CC3F7E"/>
    <w:rsid w:val="00CC65A7"/>
    <w:rsid w:val="00CD4BF3"/>
    <w:rsid w:val="00CE456C"/>
    <w:rsid w:val="00CE6E30"/>
    <w:rsid w:val="00CE79E0"/>
    <w:rsid w:val="00CF11D1"/>
    <w:rsid w:val="00CF40F2"/>
    <w:rsid w:val="00CF4630"/>
    <w:rsid w:val="00CF59C0"/>
    <w:rsid w:val="00D0471D"/>
    <w:rsid w:val="00D07321"/>
    <w:rsid w:val="00D24289"/>
    <w:rsid w:val="00D417DD"/>
    <w:rsid w:val="00D50C84"/>
    <w:rsid w:val="00D5512C"/>
    <w:rsid w:val="00D66268"/>
    <w:rsid w:val="00D81658"/>
    <w:rsid w:val="00D81A55"/>
    <w:rsid w:val="00D86B6F"/>
    <w:rsid w:val="00D947E4"/>
    <w:rsid w:val="00DA32EB"/>
    <w:rsid w:val="00DC3061"/>
    <w:rsid w:val="00DD1818"/>
    <w:rsid w:val="00DD5964"/>
    <w:rsid w:val="00DF3ED9"/>
    <w:rsid w:val="00DF4D94"/>
    <w:rsid w:val="00E03FA9"/>
    <w:rsid w:val="00E10021"/>
    <w:rsid w:val="00E15818"/>
    <w:rsid w:val="00E233FA"/>
    <w:rsid w:val="00E2754E"/>
    <w:rsid w:val="00E34871"/>
    <w:rsid w:val="00E4323C"/>
    <w:rsid w:val="00E553EC"/>
    <w:rsid w:val="00E60B6D"/>
    <w:rsid w:val="00E67281"/>
    <w:rsid w:val="00E70164"/>
    <w:rsid w:val="00E73449"/>
    <w:rsid w:val="00E768AE"/>
    <w:rsid w:val="00E77209"/>
    <w:rsid w:val="00E77C30"/>
    <w:rsid w:val="00E8359C"/>
    <w:rsid w:val="00E83608"/>
    <w:rsid w:val="00E957E2"/>
    <w:rsid w:val="00E972CB"/>
    <w:rsid w:val="00E979EA"/>
    <w:rsid w:val="00EA082D"/>
    <w:rsid w:val="00EA7CB5"/>
    <w:rsid w:val="00EB22BD"/>
    <w:rsid w:val="00EC66C0"/>
    <w:rsid w:val="00EC68A6"/>
    <w:rsid w:val="00EC795E"/>
    <w:rsid w:val="00EC7D40"/>
    <w:rsid w:val="00EE0E9F"/>
    <w:rsid w:val="00EF472C"/>
    <w:rsid w:val="00F025CC"/>
    <w:rsid w:val="00F15359"/>
    <w:rsid w:val="00F20711"/>
    <w:rsid w:val="00F27311"/>
    <w:rsid w:val="00F338CB"/>
    <w:rsid w:val="00F362F5"/>
    <w:rsid w:val="00F455D2"/>
    <w:rsid w:val="00F466AD"/>
    <w:rsid w:val="00F52F08"/>
    <w:rsid w:val="00F540B4"/>
    <w:rsid w:val="00F626BF"/>
    <w:rsid w:val="00F62D6B"/>
    <w:rsid w:val="00F708D4"/>
    <w:rsid w:val="00F86C21"/>
    <w:rsid w:val="00F91BD1"/>
    <w:rsid w:val="00F92C80"/>
    <w:rsid w:val="00FB01B8"/>
    <w:rsid w:val="00FB3621"/>
    <w:rsid w:val="00FB53A4"/>
    <w:rsid w:val="00FC2D95"/>
    <w:rsid w:val="00FC5543"/>
    <w:rsid w:val="00FD74A7"/>
    <w:rsid w:val="00FD77E0"/>
    <w:rsid w:val="00FE3F7D"/>
    <w:rsid w:val="00FF5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C7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647C7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326D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26DF0"/>
    <w:rPr>
      <w:rFonts w:eastAsia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326DF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E7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768AE"/>
    <w:rPr>
      <w:rFonts w:eastAsia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E7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768AE"/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355251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FF547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5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5DE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5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5DE"/>
    <w:rPr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F54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5DE"/>
    <w:rPr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020BF-05FD-4A95-A297-441D1321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3627</Words>
  <Characters>20677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ИЗБОРНОМ ВЕЋУ</vt:lpstr>
    </vt:vector>
  </TitlesOfParts>
  <Company/>
  <LinksUpToDate>false</LinksUpToDate>
  <CharactersWithSpaces>24256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</dc:title>
  <dc:creator>Vera</dc:creator>
  <cp:lastModifiedBy>Korisnik</cp:lastModifiedBy>
  <cp:revision>2</cp:revision>
  <dcterms:created xsi:type="dcterms:W3CDTF">2018-11-26T13:12:00Z</dcterms:created>
  <dcterms:modified xsi:type="dcterms:W3CDTF">2018-11-26T13:12:00Z</dcterms:modified>
</cp:coreProperties>
</file>