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EC6" w:rsidRPr="009C30ED" w:rsidRDefault="00F37EC6" w:rsidP="00445434">
      <w:pPr>
        <w:pStyle w:val="NoSpacing"/>
        <w:jc w:val="both"/>
        <w:rPr>
          <w:rFonts w:ascii="Times New Roman" w:hAnsi="Times New Roman" w:cs="Times New Roman"/>
          <w:sz w:val="24"/>
          <w:szCs w:val="24"/>
          <w:lang w:val="sr-Cyrl-CS"/>
        </w:rPr>
      </w:pPr>
      <w:r w:rsidRPr="009C30ED">
        <w:rPr>
          <w:rFonts w:ascii="Times New Roman" w:hAnsi="Times New Roman" w:cs="Times New Roman"/>
          <w:sz w:val="24"/>
          <w:szCs w:val="24"/>
          <w:lang w:val="sr-Cyrl-CS"/>
        </w:rPr>
        <w:t>Научно-наставном већу</w:t>
      </w:r>
      <w:r>
        <w:rPr>
          <w:rFonts w:ascii="Times New Roman" w:hAnsi="Times New Roman" w:cs="Times New Roman"/>
          <w:sz w:val="24"/>
          <w:szCs w:val="24"/>
        </w:rPr>
        <w:t xml:space="preserve"> </w:t>
      </w:r>
      <w:r w:rsidRPr="009C30ED">
        <w:rPr>
          <w:rFonts w:ascii="Times New Roman" w:hAnsi="Times New Roman" w:cs="Times New Roman"/>
          <w:sz w:val="24"/>
          <w:szCs w:val="24"/>
          <w:lang w:val="sr-Cyrl-CS"/>
        </w:rPr>
        <w:t>Филозофског факултета</w:t>
      </w:r>
      <w:r>
        <w:rPr>
          <w:rFonts w:ascii="Times New Roman" w:hAnsi="Times New Roman" w:cs="Times New Roman"/>
          <w:sz w:val="24"/>
          <w:szCs w:val="24"/>
        </w:rPr>
        <w:t xml:space="preserve"> </w:t>
      </w:r>
      <w:r w:rsidRPr="009C30ED">
        <w:rPr>
          <w:rFonts w:ascii="Times New Roman" w:hAnsi="Times New Roman" w:cs="Times New Roman"/>
          <w:sz w:val="24"/>
          <w:szCs w:val="24"/>
          <w:lang w:val="sr-Cyrl-CS"/>
        </w:rPr>
        <w:t>Универзитета у Београду</w:t>
      </w:r>
    </w:p>
    <w:p w:rsidR="00F37EC6" w:rsidRDefault="00F37EC6" w:rsidP="00445434">
      <w:pPr>
        <w:pStyle w:val="NoSpacing"/>
        <w:jc w:val="both"/>
        <w:rPr>
          <w:rFonts w:ascii="Times New Roman" w:hAnsi="Times New Roman" w:cs="Times New Roman"/>
          <w:sz w:val="24"/>
          <w:szCs w:val="24"/>
          <w:lang w:val="sr-Cyrl-CS"/>
        </w:rPr>
      </w:pPr>
    </w:p>
    <w:p w:rsidR="00F37EC6" w:rsidRDefault="00F37EC6" w:rsidP="00445434">
      <w:pPr>
        <w:pStyle w:val="NoSpacing"/>
        <w:jc w:val="both"/>
        <w:rPr>
          <w:rFonts w:ascii="Times New Roman" w:hAnsi="Times New Roman" w:cs="Times New Roman"/>
          <w:sz w:val="24"/>
          <w:szCs w:val="24"/>
          <w:lang w:val="sr-Cyrl-CS"/>
        </w:rPr>
      </w:pPr>
    </w:p>
    <w:p w:rsidR="00F37EC6" w:rsidRDefault="00F37EC6" w:rsidP="00445434">
      <w:pPr>
        <w:pStyle w:val="NoSpacing"/>
        <w:jc w:val="both"/>
        <w:rPr>
          <w:rFonts w:ascii="Times New Roman" w:hAnsi="Times New Roman" w:cs="Times New Roman"/>
          <w:sz w:val="24"/>
          <w:szCs w:val="24"/>
          <w:lang w:val="sr-Cyrl-CS"/>
        </w:rPr>
      </w:pPr>
    </w:p>
    <w:p w:rsidR="00F37EC6" w:rsidRPr="00630691" w:rsidRDefault="00F37EC6" w:rsidP="00445434">
      <w:pPr>
        <w:pStyle w:val="NoSpacing"/>
        <w:jc w:val="center"/>
        <w:rPr>
          <w:rFonts w:ascii="Times New Roman" w:hAnsi="Times New Roman" w:cs="Times New Roman"/>
          <w:b/>
          <w:bCs/>
          <w:sz w:val="24"/>
          <w:szCs w:val="24"/>
          <w:lang w:val="sr-Cyrl-CS"/>
        </w:rPr>
      </w:pPr>
      <w:r w:rsidRPr="00630691">
        <w:rPr>
          <w:rFonts w:ascii="Times New Roman" w:hAnsi="Times New Roman" w:cs="Times New Roman"/>
          <w:b/>
          <w:bCs/>
          <w:sz w:val="24"/>
          <w:szCs w:val="24"/>
          <w:lang w:val="sr-Cyrl-CS"/>
        </w:rPr>
        <w:t xml:space="preserve">ИЗВЕШТАЈ КОМИСИЈЕ </w:t>
      </w:r>
    </w:p>
    <w:p w:rsidR="00F37EC6" w:rsidRPr="00630691" w:rsidRDefault="00F37EC6" w:rsidP="00445434">
      <w:pPr>
        <w:pStyle w:val="NoSpacing"/>
        <w:jc w:val="center"/>
        <w:rPr>
          <w:rFonts w:ascii="Times New Roman" w:hAnsi="Times New Roman" w:cs="Times New Roman"/>
          <w:b/>
          <w:bCs/>
          <w:sz w:val="24"/>
          <w:szCs w:val="24"/>
          <w:lang w:val="sr-Cyrl-CS"/>
        </w:rPr>
      </w:pPr>
    </w:p>
    <w:p w:rsidR="00F37EC6" w:rsidRPr="00630691" w:rsidRDefault="00F37EC6" w:rsidP="00445434">
      <w:pPr>
        <w:pStyle w:val="NoSpacing"/>
        <w:jc w:val="center"/>
        <w:rPr>
          <w:rFonts w:ascii="Times New Roman" w:hAnsi="Times New Roman" w:cs="Times New Roman"/>
          <w:b/>
          <w:bCs/>
          <w:sz w:val="24"/>
          <w:szCs w:val="24"/>
          <w:lang w:val="sr-Cyrl-CS"/>
        </w:rPr>
      </w:pPr>
      <w:r w:rsidRPr="00630691">
        <w:rPr>
          <w:rFonts w:ascii="Times New Roman" w:hAnsi="Times New Roman" w:cs="Times New Roman"/>
          <w:b/>
          <w:bCs/>
          <w:sz w:val="24"/>
          <w:szCs w:val="24"/>
          <w:lang w:val="sr-Cyrl-CS"/>
        </w:rPr>
        <w:t>о избору др Марије Коцић у звање вишег научног сарадника</w:t>
      </w:r>
    </w:p>
    <w:p w:rsidR="00F37EC6" w:rsidRDefault="00F37EC6" w:rsidP="00445434">
      <w:pPr>
        <w:pStyle w:val="NoSpacing"/>
        <w:jc w:val="center"/>
        <w:rPr>
          <w:rFonts w:ascii="Times New Roman" w:hAnsi="Times New Roman" w:cs="Times New Roman"/>
          <w:sz w:val="24"/>
          <w:szCs w:val="24"/>
          <w:lang w:val="sr-Cyrl-CS"/>
        </w:rPr>
      </w:pPr>
    </w:p>
    <w:p w:rsidR="00F37EC6" w:rsidRDefault="00F37EC6" w:rsidP="00445434">
      <w:pPr>
        <w:pStyle w:val="NoSpacing"/>
        <w:jc w:val="center"/>
        <w:rPr>
          <w:rFonts w:ascii="Times New Roman" w:hAnsi="Times New Roman" w:cs="Times New Roman"/>
          <w:sz w:val="24"/>
          <w:szCs w:val="24"/>
          <w:lang w:val="sr-Cyrl-CS"/>
        </w:rPr>
      </w:pPr>
    </w:p>
    <w:p w:rsidR="00F37EC6" w:rsidRDefault="00F37EC6" w:rsidP="00445434">
      <w:pPr>
        <w:pStyle w:val="NoSpacing"/>
        <w:jc w:val="both"/>
        <w:rPr>
          <w:rFonts w:ascii="Times New Roman" w:hAnsi="Times New Roman" w:cs="Times New Roman"/>
          <w:sz w:val="24"/>
          <w:szCs w:val="24"/>
          <w:lang w:val="sr-Cyrl-CS"/>
        </w:rPr>
      </w:pPr>
    </w:p>
    <w:p w:rsidR="00F37EC6" w:rsidRDefault="00F37EC6" w:rsidP="00445434">
      <w:pPr>
        <w:pStyle w:val="NoSpacing"/>
        <w:jc w:val="both"/>
        <w:rPr>
          <w:rFonts w:ascii="Times New Roman" w:hAnsi="Times New Roman" w:cs="Times New Roman"/>
          <w:b/>
          <w:bCs/>
          <w:sz w:val="24"/>
          <w:szCs w:val="24"/>
          <w:lang w:val="sr-Cyrl-CS"/>
        </w:rPr>
      </w:pPr>
      <w:r w:rsidRPr="00C43DCF">
        <w:rPr>
          <w:rFonts w:ascii="Times New Roman" w:hAnsi="Times New Roman" w:cs="Times New Roman"/>
          <w:b/>
          <w:bCs/>
          <w:sz w:val="24"/>
          <w:szCs w:val="24"/>
          <w:lang w:val="sr-Cyrl-CS"/>
        </w:rPr>
        <w:t>I  Општи подаци о кандидату</w:t>
      </w:r>
    </w:p>
    <w:p w:rsidR="00F37EC6" w:rsidRDefault="00F37EC6" w:rsidP="00445434">
      <w:pPr>
        <w:pStyle w:val="NoSpacing"/>
        <w:jc w:val="both"/>
        <w:rPr>
          <w:rFonts w:ascii="Times New Roman" w:hAnsi="Times New Roman" w:cs="Times New Roman"/>
          <w:b/>
          <w:bCs/>
          <w:sz w:val="24"/>
          <w:szCs w:val="24"/>
          <w:lang w:val="sr-Cyrl-CS"/>
        </w:rPr>
      </w:pPr>
    </w:p>
    <w:p w:rsidR="00F37EC6" w:rsidRPr="005F23A9" w:rsidRDefault="00F37EC6" w:rsidP="00445434">
      <w:pPr>
        <w:tabs>
          <w:tab w:val="left" w:pos="2235"/>
        </w:tabs>
        <w:spacing w:line="276" w:lineRule="auto"/>
        <w:jc w:val="both"/>
        <w:rPr>
          <w:lang w:val="sr-Cyrl-CS"/>
        </w:rPr>
      </w:pPr>
      <w:r>
        <w:rPr>
          <w:lang w:val="sr-Cyrl-CS"/>
        </w:rPr>
        <w:t xml:space="preserve">          </w:t>
      </w:r>
      <w:r w:rsidRPr="005F23A9">
        <w:rPr>
          <w:lang w:val="sr-Latn-CS"/>
        </w:rPr>
        <w:t>Марија Коцић (1978) (JM</w:t>
      </w:r>
      <w:r w:rsidRPr="005F23A9">
        <w:rPr>
          <w:lang w:val="sr-Cyrl-CS"/>
        </w:rPr>
        <w:t xml:space="preserve">БГ 1409978737314) дипломирала је на Департману за историју Филозофског факултета у Нишу 2004. </w:t>
      </w:r>
      <w:r w:rsidRPr="005F23A9">
        <w:rPr>
          <w:lang w:val="sr-Latn-CS"/>
        </w:rPr>
        <w:t xml:space="preserve">Новембра 2004. уписала је </w:t>
      </w:r>
      <w:r w:rsidRPr="005F23A9">
        <w:rPr>
          <w:lang w:val="sr-Cyrl-CS"/>
        </w:rPr>
        <w:t>магистарске</w:t>
      </w:r>
      <w:r w:rsidRPr="005F23A9">
        <w:rPr>
          <w:lang w:val="sr-Latn-CS"/>
        </w:rPr>
        <w:t xml:space="preserve"> студије на Филозофском факултету у Београду на катедри за Општу историју новог века. Од 2006. ангажована је </w:t>
      </w:r>
      <w:r w:rsidRPr="005F23A9">
        <w:rPr>
          <w:lang w:val="sr-Cyrl-CS"/>
        </w:rPr>
        <w:t xml:space="preserve">у својству стипендисте Министарства науке и технолошког развоја Републике Србије за младе таленте </w:t>
      </w:r>
      <w:r w:rsidRPr="005F23A9">
        <w:rPr>
          <w:lang w:val="sr-Latn-CS"/>
        </w:rPr>
        <w:t xml:space="preserve">на </w:t>
      </w:r>
      <w:r w:rsidRPr="005F23A9">
        <w:rPr>
          <w:lang w:val="sr-Cyrl-CS"/>
        </w:rPr>
        <w:t xml:space="preserve">научном </w:t>
      </w:r>
      <w:r w:rsidRPr="005F23A9">
        <w:rPr>
          <w:lang w:val="sr-Latn-CS"/>
        </w:rPr>
        <w:t>пројекту Модернизација западног Балкана</w:t>
      </w:r>
      <w:r w:rsidRPr="005F23A9">
        <w:rPr>
          <w:lang w:val="sr-Cyrl-CS"/>
        </w:rPr>
        <w:t xml:space="preserve"> (ев. бр. 147017)</w:t>
      </w:r>
      <w:r w:rsidRPr="005F23A9">
        <w:rPr>
          <w:lang w:val="sr-Latn-CS"/>
        </w:rPr>
        <w:t xml:space="preserve">. Од јануара 2011. </w:t>
      </w:r>
      <w:r w:rsidRPr="005F23A9">
        <w:rPr>
          <w:lang w:val="sr-Cyrl-CS"/>
        </w:rPr>
        <w:t>у радном односу је као истраживач-сарадник</w:t>
      </w:r>
      <w:r w:rsidRPr="005F23A9">
        <w:rPr>
          <w:lang w:val="sr-Latn-CS"/>
        </w:rPr>
        <w:t xml:space="preserve"> на</w:t>
      </w:r>
      <w:r w:rsidRPr="005F23A9">
        <w:rPr>
          <w:lang w:val="sr-Cyrl-CS"/>
        </w:rPr>
        <w:t xml:space="preserve"> пројекту Модернизација западног Балкана (ев. бр. 177009) који се реализује на Одељењу за историју Филозофског факултета у Београду. </w:t>
      </w:r>
      <w:r w:rsidRPr="005F23A9">
        <w:rPr>
          <w:i/>
          <w:iCs/>
          <w:lang w:val="sr-Latn-CS"/>
        </w:rPr>
        <w:t xml:space="preserve">Докторску </w:t>
      </w:r>
      <w:r w:rsidRPr="005F23A9">
        <w:rPr>
          <w:i/>
          <w:iCs/>
          <w:lang w:val="sr-Cyrl-CS"/>
        </w:rPr>
        <w:t>дисертацију</w:t>
      </w:r>
      <w:r w:rsidRPr="005F23A9">
        <w:rPr>
          <w:i/>
          <w:iCs/>
          <w:lang w:val="sr-Latn-CS"/>
        </w:rPr>
        <w:t xml:space="preserve"> Венеција и хајдуци у доба Морејског рата</w:t>
      </w:r>
      <w:r w:rsidRPr="005F23A9">
        <w:rPr>
          <w:lang w:val="sr-Cyrl-CS"/>
        </w:rPr>
        <w:t>,</w:t>
      </w:r>
      <w:r w:rsidRPr="005F23A9">
        <w:rPr>
          <w:lang w:val="sr-Latn-CS"/>
        </w:rPr>
        <w:t xml:space="preserve"> одбранила је </w:t>
      </w:r>
      <w:r w:rsidRPr="005F23A9">
        <w:rPr>
          <w:lang w:val="sr-Cyrl-CS"/>
        </w:rPr>
        <w:t xml:space="preserve">27. </w:t>
      </w:r>
      <w:r w:rsidRPr="005F23A9">
        <w:rPr>
          <w:lang w:val="sr-Latn-CS"/>
        </w:rPr>
        <w:t>фебруара 2012</w:t>
      </w:r>
      <w:r w:rsidRPr="005F23A9">
        <w:rPr>
          <w:lang w:val="sr-Cyrl-CS"/>
        </w:rPr>
        <w:t>. Учес</w:t>
      </w:r>
      <w:r w:rsidRPr="00C67E69">
        <w:rPr>
          <w:lang w:val="sr-Cyrl-CS"/>
        </w:rPr>
        <w:t xml:space="preserve">твовала је у раду неколико </w:t>
      </w:r>
      <w:r w:rsidRPr="005F23A9">
        <w:rPr>
          <w:lang w:val="sr-Cyrl-CS"/>
        </w:rPr>
        <w:t>научних скупова и конференција. Рецензент</w:t>
      </w:r>
      <w:r>
        <w:rPr>
          <w:lang w:val="sr-Cyrl-CS"/>
        </w:rPr>
        <w:t>киња је научних</w:t>
      </w:r>
      <w:r w:rsidRPr="005F23A9">
        <w:rPr>
          <w:lang w:val="sr-Cyrl-CS"/>
        </w:rPr>
        <w:t xml:space="preserve"> радова по захтеву других научних институција. Члан</w:t>
      </w:r>
      <w:r>
        <w:rPr>
          <w:lang w:val="sr-Cyrl-CS"/>
        </w:rPr>
        <w:t>ица је уређивачких и редакцијских</w:t>
      </w:r>
      <w:r w:rsidRPr="005F23A9">
        <w:rPr>
          <w:lang w:val="sr-Cyrl-CS"/>
        </w:rPr>
        <w:t xml:space="preserve"> одбора </w:t>
      </w:r>
      <w:r>
        <w:rPr>
          <w:lang w:val="sr-Cyrl-CS"/>
        </w:rPr>
        <w:t>научних часописа. Добитница је</w:t>
      </w:r>
      <w:r w:rsidRPr="005F23A9">
        <w:rPr>
          <w:lang w:val="sr-Cyrl-CS"/>
        </w:rPr>
        <w:t xml:space="preserve"> награда и признања. У истраживањима се користи архивском грађом на италијанском, енглеском и француском језику. </w:t>
      </w:r>
    </w:p>
    <w:p w:rsidR="00F37EC6" w:rsidRDefault="00F37EC6" w:rsidP="00445434">
      <w:pPr>
        <w:tabs>
          <w:tab w:val="left" w:pos="2235"/>
        </w:tabs>
        <w:spacing w:line="276" w:lineRule="auto"/>
        <w:jc w:val="both"/>
        <w:rPr>
          <w:lang w:val="sr-Cyrl-CS"/>
        </w:rPr>
      </w:pPr>
    </w:p>
    <w:p w:rsidR="00F37EC6" w:rsidRPr="005F23A9" w:rsidRDefault="00F37EC6" w:rsidP="00445434">
      <w:pPr>
        <w:widowControl w:val="0"/>
        <w:autoSpaceDE w:val="0"/>
        <w:autoSpaceDN w:val="0"/>
        <w:adjustRightInd w:val="0"/>
        <w:ind w:left="2"/>
        <w:rPr>
          <w:lang w:val="sr-Latn-CS" w:eastAsia="sr-Latn-CS"/>
        </w:rPr>
      </w:pPr>
      <w:r w:rsidRPr="005F23A9">
        <w:rPr>
          <w:b/>
          <w:bCs/>
          <w:lang w:val="sr-Latn-CS" w:eastAsia="sr-Latn-CS"/>
        </w:rPr>
        <w:t xml:space="preserve">II  </w:t>
      </w:r>
      <w:r w:rsidRPr="005F23A9">
        <w:rPr>
          <w:b/>
          <w:bCs/>
          <w:lang w:val="sr-Cyrl-CS" w:eastAsia="sr-Latn-CS"/>
        </w:rPr>
        <w:t>Датум избора</w:t>
      </w:r>
      <w:r w:rsidRPr="005F23A9">
        <w:rPr>
          <w:b/>
          <w:bCs/>
          <w:lang w:val="sr-Latn-CS" w:eastAsia="sr-Latn-CS"/>
        </w:rPr>
        <w:t xml:space="preserve"> </w:t>
      </w:r>
      <w:r w:rsidRPr="005F23A9">
        <w:rPr>
          <w:b/>
          <w:bCs/>
          <w:lang w:val="sr-Cyrl-CS" w:eastAsia="sr-Latn-CS"/>
        </w:rPr>
        <w:t xml:space="preserve"> у научно звање</w:t>
      </w:r>
    </w:p>
    <w:p w:rsidR="00F37EC6" w:rsidRPr="0013166A" w:rsidRDefault="00F37EC6" w:rsidP="00445434">
      <w:pPr>
        <w:tabs>
          <w:tab w:val="left" w:pos="2235"/>
        </w:tabs>
        <w:spacing w:line="276" w:lineRule="auto"/>
        <w:jc w:val="both"/>
        <w:rPr>
          <w:lang w:val="sr-Latn-CS"/>
        </w:rPr>
      </w:pPr>
    </w:p>
    <w:p w:rsidR="00F37EC6" w:rsidRDefault="00F37EC6" w:rsidP="0044543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Др Марија Коцић изабрана је 30. априла</w:t>
      </w:r>
      <w:r w:rsidRPr="0013166A">
        <w:rPr>
          <w:rFonts w:ascii="Times New Roman" w:hAnsi="Times New Roman" w:cs="Times New Roman"/>
          <w:sz w:val="24"/>
          <w:szCs w:val="24"/>
          <w:lang w:val="sr-Cyrl-CS"/>
        </w:rPr>
        <w:t xml:space="preserve"> 2014. </w:t>
      </w:r>
      <w:r>
        <w:rPr>
          <w:rFonts w:ascii="Times New Roman" w:hAnsi="Times New Roman" w:cs="Times New Roman"/>
          <w:sz w:val="24"/>
          <w:szCs w:val="24"/>
          <w:lang w:val="sr-Cyrl-CS"/>
        </w:rPr>
        <w:t xml:space="preserve">у звање </w:t>
      </w:r>
      <w:r w:rsidRPr="0013166A">
        <w:rPr>
          <w:rFonts w:ascii="Times New Roman" w:hAnsi="Times New Roman" w:cs="Times New Roman"/>
          <w:sz w:val="24"/>
          <w:szCs w:val="24"/>
          <w:lang w:val="sr-Cyrl-CS"/>
        </w:rPr>
        <w:t>научн</w:t>
      </w:r>
      <w:r>
        <w:rPr>
          <w:rFonts w:ascii="Times New Roman" w:hAnsi="Times New Roman" w:cs="Times New Roman"/>
          <w:sz w:val="24"/>
          <w:szCs w:val="24"/>
          <w:lang w:val="sr-Cyrl-CS"/>
        </w:rPr>
        <w:t>и сарадник</w:t>
      </w:r>
      <w:r w:rsidRPr="0013166A">
        <w:rPr>
          <w:rFonts w:ascii="Times New Roman" w:hAnsi="Times New Roman" w:cs="Times New Roman"/>
          <w:sz w:val="24"/>
          <w:szCs w:val="24"/>
          <w:lang w:val="sr-Cyrl-CS"/>
        </w:rPr>
        <w:t>.</w:t>
      </w:r>
    </w:p>
    <w:p w:rsidR="00F37EC6" w:rsidRPr="0013166A" w:rsidRDefault="00F37EC6" w:rsidP="00445434">
      <w:pPr>
        <w:pStyle w:val="NoSpacing"/>
        <w:jc w:val="both"/>
        <w:rPr>
          <w:rFonts w:ascii="Times New Roman" w:hAnsi="Times New Roman" w:cs="Times New Roman"/>
          <w:b/>
          <w:bCs/>
          <w:sz w:val="24"/>
          <w:szCs w:val="24"/>
          <w:lang w:val="sr-Cyrl-CS"/>
        </w:rPr>
      </w:pPr>
    </w:p>
    <w:p w:rsidR="00F37EC6" w:rsidRDefault="00F37EC6" w:rsidP="00445434">
      <w:pPr>
        <w:pStyle w:val="NoSpacing"/>
        <w:jc w:val="both"/>
        <w:rPr>
          <w:rFonts w:ascii="Times New Roman" w:hAnsi="Times New Roman" w:cs="Times New Roman"/>
          <w:b/>
          <w:bCs/>
          <w:sz w:val="24"/>
          <w:szCs w:val="24"/>
          <w:lang w:val="sr-Cyrl-CS"/>
        </w:rPr>
      </w:pPr>
      <w:r w:rsidRPr="0013166A">
        <w:rPr>
          <w:rFonts w:ascii="Times New Roman" w:hAnsi="Times New Roman" w:cs="Times New Roman"/>
          <w:b/>
          <w:bCs/>
          <w:sz w:val="24"/>
          <w:szCs w:val="24"/>
          <w:lang w:val="sr-Cyrl-CS"/>
        </w:rPr>
        <w:t xml:space="preserve">III Научноистраживачки резултати  </w:t>
      </w:r>
    </w:p>
    <w:p w:rsidR="00F37EC6" w:rsidRDefault="00F37EC6" w:rsidP="00445434">
      <w:pPr>
        <w:pStyle w:val="NoSpacing"/>
        <w:jc w:val="both"/>
        <w:rPr>
          <w:rFonts w:ascii="Times New Roman" w:hAnsi="Times New Roman" w:cs="Times New Roman"/>
          <w:b/>
          <w:bCs/>
          <w:sz w:val="24"/>
          <w:szCs w:val="24"/>
          <w:lang w:val="sr-Cyrl-CS"/>
        </w:rPr>
      </w:pPr>
    </w:p>
    <w:p w:rsidR="00F37EC6" w:rsidRDefault="00F37EC6" w:rsidP="00445434">
      <w:pPr>
        <w:spacing w:line="276" w:lineRule="auto"/>
        <w:ind w:firstLine="720"/>
        <w:jc w:val="both"/>
        <w:rPr>
          <w:lang w:val="sr-Cyrl-CS"/>
        </w:rPr>
      </w:pPr>
      <w:r>
        <w:rPr>
          <w:lang w:val="sr-Cyrl-CS"/>
        </w:rPr>
        <w:t xml:space="preserve">Комисија је извршила увид у достављене радове и доказе о другим облицима научног ангажовања др Марије Коцић. Такође узета је у обзир и библиографија коју је кандидаткиња приложила и која садржи све параметре (УДК, </w:t>
      </w:r>
      <w:r>
        <w:rPr>
          <w:lang w:val="sr-Latn-CS"/>
        </w:rPr>
        <w:t xml:space="preserve">ISBN </w:t>
      </w:r>
      <w:r>
        <w:rPr>
          <w:lang w:val="sr-Cyrl-CS"/>
        </w:rPr>
        <w:t xml:space="preserve">или </w:t>
      </w:r>
      <w:r>
        <w:rPr>
          <w:lang w:val="sr-Latn-CS"/>
        </w:rPr>
        <w:t>ISSN</w:t>
      </w:r>
      <w:r>
        <w:rPr>
          <w:lang w:val="sr-Cyrl-CS"/>
        </w:rPr>
        <w:t xml:space="preserve">, </w:t>
      </w:r>
      <w:r>
        <w:rPr>
          <w:lang w:val="sr-Latn-CS"/>
        </w:rPr>
        <w:t>COBISS)</w:t>
      </w:r>
      <w:r>
        <w:rPr>
          <w:lang w:val="sr-Cyrl-CS"/>
        </w:rPr>
        <w:t xml:space="preserve">, подељену по периодима који обухватају радове приложене приликом избора у звање научног сарадника, радове објављене од Покретања поступка на Одељењу за историју до доношења Одлуке ННВ Филозофског факултета о покретању поступка избора у наведено звање, до радова које је кандидаткиња објавила након овог датума. Комисија је приликом састављања извештаја о предлогу избора др Коцић у вишег научног сарадника узела у обзир </w:t>
      </w:r>
      <w:r w:rsidRPr="005F23A9">
        <w:rPr>
          <w:u w:val="single"/>
          <w:lang w:val="sr-Cyrl-CS"/>
        </w:rPr>
        <w:t>искључиво радове објављене након наведене Одлуке ННВ</w:t>
      </w:r>
      <w:r>
        <w:rPr>
          <w:lang w:val="sr-Cyrl-CS"/>
        </w:rPr>
        <w:t xml:space="preserve">. У оцени испуњености услова за избор у вишег научног сарадника </w:t>
      </w:r>
      <w:r w:rsidRPr="005F23A9">
        <w:rPr>
          <w:u w:val="single"/>
          <w:lang w:val="sr-Cyrl-CS"/>
        </w:rPr>
        <w:t>Комисија је достављене радове категорисала према Правилнику о поступку, начину вредновања и квантитативном исказивању научноистраживачких резултата истраживача („Сл. гласник РС“, бр. 24/2016, 21/2017 и 38/2017), коначна верзија, прописаног од стране Министарства просвете, науке и технолошког развоја Републике Србије</w:t>
      </w:r>
      <w:r>
        <w:rPr>
          <w:lang w:val="sr-Cyrl-CS"/>
        </w:rPr>
        <w:t>. На основу свега наведеног Комисија је утврдила да је др Марија Коцић објавила следеће радове који је препоручују за звање вишег научног сарадника:</w:t>
      </w:r>
    </w:p>
    <w:p w:rsidR="00F37EC6" w:rsidRDefault="00F37EC6" w:rsidP="00445434">
      <w:pPr>
        <w:pStyle w:val="NoSpacing"/>
        <w:jc w:val="both"/>
        <w:rPr>
          <w:rFonts w:ascii="Times New Roman" w:hAnsi="Times New Roman" w:cs="Times New Roman"/>
          <w:sz w:val="24"/>
          <w:szCs w:val="24"/>
          <w:lang w:val="sr-Cyrl-CS"/>
        </w:rPr>
      </w:pP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(М14) </w:t>
      </w:r>
      <w:r w:rsidRPr="001404B0">
        <w:rPr>
          <w:rFonts w:ascii="Times New Roman" w:hAnsi="Times New Roman" w:cs="Times New Roman"/>
          <w:sz w:val="24"/>
          <w:szCs w:val="24"/>
          <w:lang w:val="sr-Cyrl-CS"/>
        </w:rPr>
        <w:t xml:space="preserve">Марија </w:t>
      </w:r>
      <w:r w:rsidRPr="001404B0">
        <w:rPr>
          <w:rFonts w:ascii="Times New Roman" w:hAnsi="Times New Roman" w:cs="Times New Roman"/>
          <w:sz w:val="24"/>
          <w:szCs w:val="24"/>
          <w:lang w:val="sr-Latn-CS"/>
        </w:rPr>
        <w:t>Коцић</w:t>
      </w:r>
      <w:r w:rsidRPr="001404B0">
        <w:rPr>
          <w:rFonts w:ascii="Times New Roman" w:hAnsi="Times New Roman" w:cs="Times New Roman"/>
          <w:sz w:val="24"/>
          <w:szCs w:val="24"/>
          <w:lang w:val="sr-Cyrl-CS"/>
        </w:rPr>
        <w:t>,</w:t>
      </w:r>
      <w:r w:rsidRPr="001404B0">
        <w:rPr>
          <w:rFonts w:ascii="Times New Roman" w:hAnsi="Times New Roman" w:cs="Times New Roman"/>
          <w:sz w:val="24"/>
          <w:szCs w:val="24"/>
          <w:lang w:val="sr-Latn-CS"/>
        </w:rPr>
        <w:t xml:space="preserve"> </w:t>
      </w:r>
      <w:r w:rsidRPr="001404B0">
        <w:rPr>
          <w:rFonts w:ascii="Times New Roman" w:hAnsi="Times New Roman" w:cs="Times New Roman"/>
          <w:b/>
          <w:bCs/>
          <w:sz w:val="24"/>
          <w:szCs w:val="24"/>
          <w:lang w:val="sr-Latn-CS"/>
        </w:rPr>
        <w:t xml:space="preserve">Раномодерна штампа као релевантан историјски извор: пример извештавања </w:t>
      </w:r>
      <w:r w:rsidRPr="006B6A82">
        <w:rPr>
          <w:rFonts w:ascii="Times New Roman" w:hAnsi="Times New Roman" w:cs="Times New Roman"/>
          <w:b/>
          <w:bCs/>
          <w:i/>
          <w:iCs/>
          <w:sz w:val="24"/>
          <w:szCs w:val="24"/>
          <w:lang w:val="sr-Latn-CS"/>
        </w:rPr>
        <w:t>Monthly Mercury</w:t>
      </w:r>
      <w:r w:rsidRPr="001404B0">
        <w:rPr>
          <w:rFonts w:ascii="Times New Roman" w:hAnsi="Times New Roman" w:cs="Times New Roman"/>
          <w:b/>
          <w:bCs/>
          <w:sz w:val="24"/>
          <w:szCs w:val="24"/>
          <w:lang w:val="sr-Latn-CS"/>
        </w:rPr>
        <w:t>-ja о приликама у југоисточној Европи током 1691. године</w:t>
      </w:r>
      <w:r w:rsidRPr="001404B0">
        <w:rPr>
          <w:rFonts w:ascii="Times New Roman" w:hAnsi="Times New Roman" w:cs="Times New Roman"/>
          <w:sz w:val="24"/>
          <w:szCs w:val="24"/>
          <w:lang w:val="sr-Latn-CS"/>
        </w:rPr>
        <w:t xml:space="preserve">, </w:t>
      </w:r>
      <w:r w:rsidRPr="001404B0">
        <w:rPr>
          <w:rFonts w:ascii="Times New Roman" w:hAnsi="Times New Roman" w:cs="Times New Roman"/>
          <w:i/>
          <w:iCs/>
          <w:sz w:val="24"/>
          <w:szCs w:val="24"/>
          <w:lang w:val="sr-Latn-CS"/>
        </w:rPr>
        <w:t>Методолошки изазови историјске науке</w:t>
      </w:r>
      <w:r w:rsidRPr="001404B0">
        <w:rPr>
          <w:rFonts w:ascii="Times New Roman" w:hAnsi="Times New Roman" w:cs="Times New Roman"/>
          <w:sz w:val="24"/>
          <w:szCs w:val="24"/>
          <w:lang w:val="sr-Latn-CS"/>
        </w:rPr>
        <w:t xml:space="preserve">, </w:t>
      </w:r>
      <w:r w:rsidRPr="008F334D">
        <w:rPr>
          <w:rFonts w:ascii="Times New Roman" w:hAnsi="Times New Roman" w:cs="Times New Roman"/>
          <w:i/>
          <w:iCs/>
          <w:sz w:val="24"/>
          <w:szCs w:val="24"/>
          <w:lang w:val="sr-Cyrl-CS"/>
        </w:rPr>
        <w:t>Тематски зборник међународног значаја,</w:t>
      </w:r>
      <w:r>
        <w:rPr>
          <w:rFonts w:ascii="Times New Roman" w:hAnsi="Times New Roman" w:cs="Times New Roman"/>
          <w:sz w:val="24"/>
          <w:szCs w:val="24"/>
          <w:lang w:val="sr-Cyrl-CS"/>
        </w:rPr>
        <w:t xml:space="preserve"> (ур.) Здравко Делетић – Далибор Елезовић, Филозофски факултет у </w:t>
      </w:r>
      <w:r w:rsidRPr="001404B0">
        <w:rPr>
          <w:rFonts w:ascii="Times New Roman" w:hAnsi="Times New Roman" w:cs="Times New Roman"/>
          <w:sz w:val="24"/>
          <w:szCs w:val="24"/>
          <w:lang w:val="sr-Latn-CS"/>
        </w:rPr>
        <w:t>Косовск</w:t>
      </w:r>
      <w:r>
        <w:rPr>
          <w:rFonts w:ascii="Times New Roman" w:hAnsi="Times New Roman" w:cs="Times New Roman"/>
          <w:sz w:val="24"/>
          <w:szCs w:val="24"/>
          <w:lang w:val="sr-Cyrl-CS"/>
        </w:rPr>
        <w:t>ој</w:t>
      </w:r>
      <w:r w:rsidRPr="001404B0">
        <w:rPr>
          <w:rFonts w:ascii="Times New Roman" w:hAnsi="Times New Roman" w:cs="Times New Roman"/>
          <w:sz w:val="24"/>
          <w:szCs w:val="24"/>
          <w:lang w:val="sr-Latn-CS"/>
        </w:rPr>
        <w:t xml:space="preserve"> Митровиц</w:t>
      </w:r>
      <w:r>
        <w:rPr>
          <w:rFonts w:ascii="Times New Roman" w:hAnsi="Times New Roman" w:cs="Times New Roman"/>
          <w:sz w:val="24"/>
          <w:szCs w:val="24"/>
          <w:lang w:val="sr-Cyrl-CS"/>
        </w:rPr>
        <w:t>и</w:t>
      </w:r>
      <w:r w:rsidRPr="001404B0">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 xml:space="preserve">Косовска Митровица </w:t>
      </w:r>
      <w:r w:rsidRPr="001404B0">
        <w:rPr>
          <w:rFonts w:ascii="Times New Roman" w:hAnsi="Times New Roman" w:cs="Times New Roman"/>
          <w:sz w:val="24"/>
          <w:szCs w:val="24"/>
          <w:lang w:val="sr-Cyrl-CS"/>
        </w:rPr>
        <w:t xml:space="preserve">2018, </w:t>
      </w:r>
      <w:r>
        <w:rPr>
          <w:rFonts w:ascii="Times New Roman" w:hAnsi="Times New Roman" w:cs="Times New Roman"/>
          <w:sz w:val="24"/>
          <w:szCs w:val="24"/>
          <w:lang w:val="sr-Cyrl-CS"/>
        </w:rPr>
        <w:t xml:space="preserve">стр. </w:t>
      </w:r>
      <w:r>
        <w:rPr>
          <w:rFonts w:ascii="Times New Roman" w:hAnsi="Times New Roman" w:cs="Times New Roman"/>
          <w:sz w:val="24"/>
          <w:szCs w:val="24"/>
          <w:lang w:val="sr-Latn-CS"/>
        </w:rPr>
        <w:t>209-220</w:t>
      </w:r>
      <w:r>
        <w:rPr>
          <w:rFonts w:ascii="Times New Roman" w:hAnsi="Times New Roman" w:cs="Times New Roman"/>
          <w:sz w:val="24"/>
          <w:szCs w:val="24"/>
          <w:lang w:val="sr-Cyrl-CS"/>
        </w:rPr>
        <w:t>. Овај рад др Коцић приложила је по позиву Уређивача, о чему је доставила доказ, као и прилог о ауторима радова у Зборнику који је обухватио радове научника из Бугарске, Русије, Казахстана, Словеније, Украјине, Аустралије, Белорусије, Француске, Велике Британије, Хрватске, БиХ и Црне Горе. У позиву приређивача ауторима наведен је као један од језика на коме се рад може доставити и српски, док је Министарство просвете, науке и технолошког развоја Р. Србије финансијски подржало публиковање монографије као категорије „тематски зборник међународног значаја“. Због свега наведеног Комисија је одлучила да рад валоризује као М14. У наведеном раду др Коцић отвара питање порекла и значаја наведеног политичког журнала, док у методолошкој анализи пореди информације које је он објављивао са извештајима представника Енглеске у Османском царству.</w:t>
      </w:r>
    </w:p>
    <w:p w:rsidR="00F37EC6" w:rsidRPr="00303D8C"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0B70D4" w:rsidRDefault="00F37EC6" w:rsidP="00445434">
      <w:pPr>
        <w:tabs>
          <w:tab w:val="left" w:pos="2235"/>
        </w:tabs>
        <w:spacing w:after="200" w:line="276" w:lineRule="auto"/>
        <w:jc w:val="both"/>
        <w:rPr>
          <w:lang w:val="sr-Cyrl-CS"/>
        </w:rPr>
      </w:pPr>
      <w:r>
        <w:rPr>
          <w:lang w:val="sr-Cyrl-CS"/>
        </w:rPr>
        <w:t xml:space="preserve">           </w:t>
      </w:r>
      <w:r w:rsidRPr="00CD797C">
        <w:rPr>
          <w:lang w:val="sr-Cyrl-CS"/>
        </w:rPr>
        <w:t xml:space="preserve">(М23) </w:t>
      </w:r>
      <w:r w:rsidRPr="00CD797C">
        <w:rPr>
          <w:lang w:val="sr-Latn-CS"/>
        </w:rPr>
        <w:t>Marija Kocić – Haris Dajč</w:t>
      </w:r>
      <w:r w:rsidRPr="005F23A9">
        <w:rPr>
          <w:lang w:val="sr-Cyrl-CS"/>
        </w:rPr>
        <w:t>,</w:t>
      </w:r>
      <w:r w:rsidRPr="005F23A9">
        <w:rPr>
          <w:b/>
          <w:bCs/>
          <w:lang w:val="sr-Cyrl-CS"/>
        </w:rPr>
        <w:t xml:space="preserve"> </w:t>
      </w:r>
      <w:r w:rsidRPr="00CD797C">
        <w:rPr>
          <w:b/>
          <w:bCs/>
        </w:rPr>
        <w:t>Mjere</w:t>
      </w:r>
      <w:r w:rsidRPr="005F23A9">
        <w:rPr>
          <w:b/>
          <w:bCs/>
          <w:lang w:val="sr-Cyrl-CS"/>
        </w:rPr>
        <w:t xml:space="preserve"> </w:t>
      </w:r>
      <w:r w:rsidRPr="00CD797C">
        <w:rPr>
          <w:b/>
          <w:bCs/>
        </w:rPr>
        <w:t>za</w:t>
      </w:r>
      <w:r w:rsidRPr="005F23A9">
        <w:rPr>
          <w:b/>
          <w:bCs/>
          <w:lang w:val="sr-Cyrl-CS"/>
        </w:rPr>
        <w:t xml:space="preserve"> </w:t>
      </w:r>
      <w:r w:rsidRPr="00CD797C">
        <w:rPr>
          <w:b/>
          <w:bCs/>
        </w:rPr>
        <w:t>suzbijanje</w:t>
      </w:r>
      <w:r w:rsidRPr="005F23A9">
        <w:rPr>
          <w:b/>
          <w:bCs/>
          <w:lang w:val="sr-Cyrl-CS"/>
        </w:rPr>
        <w:t xml:space="preserve"> </w:t>
      </w:r>
      <w:r w:rsidRPr="00CD797C">
        <w:rPr>
          <w:b/>
          <w:bCs/>
        </w:rPr>
        <w:t>epidemija</w:t>
      </w:r>
      <w:r w:rsidRPr="005F23A9">
        <w:rPr>
          <w:b/>
          <w:bCs/>
          <w:lang w:val="sr-Cyrl-CS"/>
        </w:rPr>
        <w:t xml:space="preserve"> </w:t>
      </w:r>
      <w:r w:rsidRPr="00CD797C">
        <w:rPr>
          <w:b/>
          <w:bCs/>
        </w:rPr>
        <w:t>na</w:t>
      </w:r>
      <w:r w:rsidRPr="005F23A9">
        <w:rPr>
          <w:b/>
          <w:bCs/>
          <w:lang w:val="sr-Cyrl-CS"/>
        </w:rPr>
        <w:t xml:space="preserve"> </w:t>
      </w:r>
      <w:r w:rsidRPr="00CD797C">
        <w:rPr>
          <w:b/>
          <w:bCs/>
        </w:rPr>
        <w:t>Apeninskom</w:t>
      </w:r>
      <w:r w:rsidRPr="005F23A9">
        <w:rPr>
          <w:b/>
          <w:bCs/>
          <w:lang w:val="sr-Cyrl-CS"/>
        </w:rPr>
        <w:t xml:space="preserve"> </w:t>
      </w:r>
      <w:r w:rsidRPr="00CD797C">
        <w:rPr>
          <w:b/>
          <w:bCs/>
        </w:rPr>
        <w:t>Poluotoku</w:t>
      </w:r>
      <w:r w:rsidRPr="005F23A9">
        <w:rPr>
          <w:b/>
          <w:bCs/>
          <w:lang w:val="sr-Cyrl-CS"/>
        </w:rPr>
        <w:t xml:space="preserve"> </w:t>
      </w:r>
      <w:r w:rsidRPr="00CD797C">
        <w:rPr>
          <w:b/>
          <w:bCs/>
        </w:rPr>
        <w:t>uo</w:t>
      </w:r>
      <w:r w:rsidRPr="005F23A9">
        <w:rPr>
          <w:b/>
          <w:bCs/>
          <w:lang w:val="sr-Cyrl-CS"/>
        </w:rPr>
        <w:t>č</w:t>
      </w:r>
      <w:r w:rsidRPr="00CD797C">
        <w:rPr>
          <w:b/>
          <w:bCs/>
        </w:rPr>
        <w:t>i</w:t>
      </w:r>
      <w:r w:rsidRPr="005F23A9">
        <w:rPr>
          <w:b/>
          <w:bCs/>
          <w:lang w:val="sr-Cyrl-CS"/>
        </w:rPr>
        <w:t xml:space="preserve"> </w:t>
      </w:r>
      <w:r w:rsidRPr="00CD797C">
        <w:rPr>
          <w:b/>
          <w:bCs/>
        </w:rPr>
        <w:t>Drugoga</w:t>
      </w:r>
      <w:r w:rsidRPr="005F23A9">
        <w:rPr>
          <w:b/>
          <w:bCs/>
          <w:lang w:val="sr-Cyrl-CS"/>
        </w:rPr>
        <w:t xml:space="preserve"> </w:t>
      </w:r>
      <w:r w:rsidRPr="00CD797C">
        <w:rPr>
          <w:b/>
          <w:bCs/>
        </w:rPr>
        <w:t>morejskog</w:t>
      </w:r>
      <w:r w:rsidRPr="005F23A9">
        <w:rPr>
          <w:b/>
          <w:bCs/>
          <w:lang w:val="sr-Cyrl-CS"/>
        </w:rPr>
        <w:t xml:space="preserve"> </w:t>
      </w:r>
      <w:r w:rsidRPr="00CD797C">
        <w:rPr>
          <w:b/>
          <w:bCs/>
        </w:rPr>
        <w:t>rata</w:t>
      </w:r>
      <w:r w:rsidRPr="005F23A9">
        <w:rPr>
          <w:b/>
          <w:bCs/>
          <w:lang w:val="sr-Cyrl-CS"/>
        </w:rPr>
        <w:t xml:space="preserve"> </w:t>
      </w:r>
      <w:r w:rsidRPr="00CD797C">
        <w:rPr>
          <w:b/>
          <w:bCs/>
          <w:lang w:val="sr-Latn-CS"/>
        </w:rPr>
        <w:t>(1713. – 1714.): svjedočenje engleskih izvora</w:t>
      </w:r>
      <w:r w:rsidRPr="00CD797C">
        <w:rPr>
          <w:lang w:val="sr-Latn-CS"/>
        </w:rPr>
        <w:t>,</w:t>
      </w:r>
      <w:r w:rsidRPr="00CD797C">
        <w:rPr>
          <w:i/>
          <w:iCs/>
          <w:lang w:val="sr-Latn-CS"/>
        </w:rPr>
        <w:t xml:space="preserve"> Radovi Zavoda za povijesne znanosti HAZU u Zadru</w:t>
      </w:r>
      <w:r w:rsidRPr="00CD797C">
        <w:rPr>
          <w:lang w:val="sr-Latn-CS"/>
        </w:rPr>
        <w:t>, 56 (2014), str.</w:t>
      </w:r>
      <w:r>
        <w:rPr>
          <w:lang w:val="sr-Latn-CS"/>
        </w:rPr>
        <w:t xml:space="preserve"> 145-155</w:t>
      </w:r>
      <w:r>
        <w:rPr>
          <w:lang w:val="sr-Cyrl-CS"/>
        </w:rPr>
        <w:t xml:space="preserve">. У раду су на основу британских извештаја, уз консултовање литературе на италијанском језику, анализира прилике у Италији у време епидемије куге, закључујући да се она посебно погубном показала у појединим деловима Полуострва (млетачке Тераферме и Папске државе). Комисија је утврдила да се часопис у коме је рад објављен налази на </w:t>
      </w:r>
      <w:r w:rsidRPr="005F23A9">
        <w:rPr>
          <w:u w:val="single"/>
        </w:rPr>
        <w:t>Arts</w:t>
      </w:r>
      <w:r w:rsidRPr="005F23A9">
        <w:rPr>
          <w:u w:val="single"/>
          <w:lang w:val="sr-Cyrl-CS"/>
        </w:rPr>
        <w:t xml:space="preserve"> &amp; </w:t>
      </w:r>
      <w:r w:rsidRPr="005F23A9">
        <w:rPr>
          <w:u w:val="single"/>
        </w:rPr>
        <w:t>Humanities</w:t>
      </w:r>
      <w:r w:rsidRPr="005F23A9">
        <w:rPr>
          <w:u w:val="single"/>
          <w:lang w:val="sr-Cyrl-CS"/>
        </w:rPr>
        <w:t xml:space="preserve"> </w:t>
      </w:r>
      <w:r w:rsidRPr="005F23A9">
        <w:rPr>
          <w:u w:val="single"/>
        </w:rPr>
        <w:t>Citation</w:t>
      </w:r>
      <w:r w:rsidRPr="005F23A9">
        <w:rPr>
          <w:u w:val="single"/>
          <w:lang w:val="sr-Cyrl-CS"/>
        </w:rPr>
        <w:t xml:space="preserve"> </w:t>
      </w:r>
      <w:r w:rsidRPr="005F23A9">
        <w:rPr>
          <w:u w:val="single"/>
        </w:rPr>
        <w:t>Index</w:t>
      </w:r>
      <w:r w:rsidRPr="000B70D4">
        <w:rPr>
          <w:lang w:val="sr-Cyrl-CS"/>
        </w:rPr>
        <w:t xml:space="preserve"> (</w:t>
      </w:r>
      <w:r>
        <w:t>AHCI</w:t>
      </w:r>
      <w:r w:rsidRPr="000B70D4">
        <w:rPr>
          <w:lang w:val="sr-Cyrl-CS"/>
        </w:rPr>
        <w:t xml:space="preserve">) </w:t>
      </w:r>
      <w:r>
        <w:rPr>
          <w:lang w:val="sr-Cyrl-CS"/>
        </w:rPr>
        <w:t xml:space="preserve">листи </w:t>
      </w:r>
      <w:r w:rsidRPr="000B70D4">
        <w:rPr>
          <w:lang w:val="sr-Cyrl-CS"/>
        </w:rPr>
        <w:t>http://mjl.clarivate.com/cgi-bin/jrnlst/jlresults.cgi?PC=H&amp;Alpha=R</w:t>
      </w:r>
      <w:r>
        <w:rPr>
          <w:lang w:val="sr-Cyrl-CS"/>
        </w:rPr>
        <w:t xml:space="preserve"> Рад је прилагођен стандардима хрватског језика, у часопису који објављује углавном радове на наведеном језику, због чега га је Комисија вредновала као М23. </w:t>
      </w:r>
    </w:p>
    <w:p w:rsidR="00F37EC6" w:rsidRPr="00801CD0" w:rsidRDefault="00F37EC6" w:rsidP="00445434">
      <w:pPr>
        <w:autoSpaceDE w:val="0"/>
        <w:autoSpaceDN w:val="0"/>
        <w:adjustRightInd w:val="0"/>
        <w:spacing w:after="200" w:line="276" w:lineRule="auto"/>
        <w:ind w:firstLine="720"/>
        <w:jc w:val="both"/>
        <w:rPr>
          <w:b/>
          <w:bCs/>
        </w:rPr>
      </w:pPr>
      <w:r w:rsidRPr="00801CD0">
        <w:rPr>
          <w:lang w:val="sr-Cyrl-CS"/>
        </w:rPr>
        <w:t xml:space="preserve">(М24) </w:t>
      </w:r>
      <w:r w:rsidRPr="00801CD0">
        <w:rPr>
          <w:lang w:val="sr-Latn-CS"/>
        </w:rPr>
        <w:t xml:space="preserve">Marija Kocić – Haris Dajč, </w:t>
      </w:r>
      <w:r w:rsidRPr="00801CD0">
        <w:rPr>
          <w:b/>
          <w:bCs/>
        </w:rPr>
        <w:t>The</w:t>
      </w:r>
      <w:r w:rsidRPr="005F23A9">
        <w:rPr>
          <w:b/>
          <w:bCs/>
          <w:lang w:val="sr-Cyrl-CS"/>
        </w:rPr>
        <w:t xml:space="preserve"> </w:t>
      </w:r>
      <w:r w:rsidRPr="00801CD0">
        <w:rPr>
          <w:b/>
          <w:bCs/>
        </w:rPr>
        <w:t>Loss</w:t>
      </w:r>
      <w:r w:rsidRPr="005F23A9">
        <w:rPr>
          <w:b/>
          <w:bCs/>
          <w:lang w:val="sr-Cyrl-CS"/>
        </w:rPr>
        <w:t xml:space="preserve"> </w:t>
      </w:r>
      <w:r w:rsidRPr="00801CD0">
        <w:rPr>
          <w:b/>
          <w:bCs/>
        </w:rPr>
        <w:t>of</w:t>
      </w:r>
      <w:r w:rsidRPr="005F23A9">
        <w:rPr>
          <w:b/>
          <w:bCs/>
          <w:lang w:val="sr-Cyrl-CS"/>
        </w:rPr>
        <w:t xml:space="preserve"> </w:t>
      </w:r>
      <w:r w:rsidRPr="00801CD0">
        <w:rPr>
          <w:b/>
          <w:bCs/>
        </w:rPr>
        <w:t>Ni</w:t>
      </w:r>
      <w:r w:rsidRPr="005F23A9">
        <w:rPr>
          <w:b/>
          <w:bCs/>
          <w:lang w:val="sr-Cyrl-CS"/>
        </w:rPr>
        <w:t xml:space="preserve">š </w:t>
      </w:r>
      <w:r w:rsidRPr="00801CD0">
        <w:rPr>
          <w:b/>
          <w:bCs/>
        </w:rPr>
        <w:t>in</w:t>
      </w:r>
      <w:r w:rsidRPr="005F23A9">
        <w:rPr>
          <w:b/>
          <w:bCs/>
          <w:lang w:val="sr-Cyrl-CS"/>
        </w:rPr>
        <w:t xml:space="preserve"> 1689. </w:t>
      </w:r>
      <w:r w:rsidRPr="00801CD0">
        <w:rPr>
          <w:b/>
          <w:bCs/>
        </w:rPr>
        <w:t>and</w:t>
      </w:r>
      <w:r w:rsidRPr="005F23A9">
        <w:rPr>
          <w:b/>
          <w:bCs/>
          <w:lang w:val="sr-Cyrl-CS"/>
        </w:rPr>
        <w:t xml:space="preserve"> </w:t>
      </w:r>
      <w:r w:rsidRPr="00801CD0">
        <w:rPr>
          <w:b/>
          <w:bCs/>
        </w:rPr>
        <w:t>Ottoman</w:t>
      </w:r>
      <w:r w:rsidRPr="005F23A9">
        <w:rPr>
          <w:b/>
          <w:bCs/>
          <w:lang w:val="sr-Cyrl-CS"/>
        </w:rPr>
        <w:t xml:space="preserve"> </w:t>
      </w:r>
      <w:r w:rsidRPr="00801CD0">
        <w:rPr>
          <w:b/>
          <w:bCs/>
        </w:rPr>
        <w:t>Diplomacy</w:t>
      </w:r>
      <w:r w:rsidRPr="00801CD0">
        <w:rPr>
          <w:lang w:val="sr-Latn-CS"/>
        </w:rPr>
        <w:t>,</w:t>
      </w:r>
      <w:r w:rsidRPr="005F23A9">
        <w:rPr>
          <w:lang w:val="sr-Cyrl-CS"/>
        </w:rPr>
        <w:t xml:space="preserve"> </w:t>
      </w:r>
      <w:r w:rsidRPr="005F23A9">
        <w:rPr>
          <w:i/>
          <w:iCs/>
          <w:lang w:val="sr-Cyrl-CS"/>
        </w:rPr>
        <w:t>Теме</w:t>
      </w:r>
      <w:r w:rsidRPr="005F23A9">
        <w:rPr>
          <w:lang w:val="sr-Cyrl-CS"/>
        </w:rPr>
        <w:t xml:space="preserve">, </w:t>
      </w:r>
      <w:r w:rsidRPr="005F23A9">
        <w:rPr>
          <w:i/>
          <w:iCs/>
          <w:lang w:val="sr-Cyrl-CS"/>
        </w:rPr>
        <w:t>Часопис за друштвене науке</w:t>
      </w:r>
      <w:r w:rsidRPr="00801CD0">
        <w:rPr>
          <w:lang w:val="sr-Latn-CS"/>
        </w:rPr>
        <w:t xml:space="preserve">, vol. XXXIX, </w:t>
      </w:r>
      <w:r w:rsidRPr="00003AD7">
        <w:rPr>
          <w:lang w:val="sr-Latn-CS"/>
        </w:rPr>
        <w:t>n</w:t>
      </w:r>
      <w:r w:rsidRPr="00801CD0">
        <w:t xml:space="preserve">° 3 (2015), </w:t>
      </w:r>
      <w:r w:rsidRPr="00003AD7">
        <w:rPr>
          <w:lang w:val="sr-Latn-CS"/>
        </w:rPr>
        <w:t>str</w:t>
      </w:r>
      <w:r w:rsidRPr="00801CD0">
        <w:rPr>
          <w:lang w:val="sr-Latn-CS"/>
        </w:rPr>
        <w:t>.</w:t>
      </w:r>
      <w:r w:rsidRPr="00801CD0">
        <w:rPr>
          <w:lang w:val="sr-Cyrl-CS"/>
        </w:rPr>
        <w:t xml:space="preserve"> </w:t>
      </w:r>
      <w:r>
        <w:t xml:space="preserve">981-994. У овом истраживању утемељеном на архивској грађи др Коцић анализира последице губитка Ниша по дипломатски положај Порте, указујући уједно на улогу тог догађаја у покретању мировних преговора са Бечом.  </w:t>
      </w:r>
    </w:p>
    <w:p w:rsidR="00F37EC6" w:rsidRPr="005F23A9" w:rsidRDefault="00F37EC6" w:rsidP="00445434">
      <w:pPr>
        <w:spacing w:after="200" w:line="276" w:lineRule="auto"/>
        <w:ind w:firstLine="720"/>
        <w:jc w:val="both"/>
        <w:rPr>
          <w:lang w:val="sr-Latn-CS"/>
        </w:rPr>
      </w:pPr>
      <w:r w:rsidRPr="00801CD0">
        <w:t xml:space="preserve">(М24) </w:t>
      </w:r>
      <w:r w:rsidRPr="00801CD0">
        <w:rPr>
          <w:lang w:val="sr-Cyrl-CS"/>
        </w:rPr>
        <w:t xml:space="preserve">Марија Коцић, </w:t>
      </w:r>
      <w:r w:rsidRPr="00801CD0">
        <w:rPr>
          <w:b/>
          <w:bCs/>
        </w:rPr>
        <w:t>Државна лутрија у Венецији (</w:t>
      </w:r>
      <w:r w:rsidRPr="00801CD0">
        <w:rPr>
          <w:b/>
          <w:bCs/>
          <w:i/>
          <w:iCs/>
          <w:lang w:val="ru-RU"/>
        </w:rPr>
        <w:t>lotto</w:t>
      </w:r>
      <w:r w:rsidRPr="00801CD0">
        <w:rPr>
          <w:b/>
          <w:bCs/>
        </w:rPr>
        <w:t>) од 1713. до 1715. године: сведочење британских извора</w:t>
      </w:r>
      <w:r w:rsidRPr="00801CD0">
        <w:t xml:space="preserve">, </w:t>
      </w:r>
      <w:r w:rsidRPr="00801CD0">
        <w:rPr>
          <w:i/>
          <w:iCs/>
        </w:rPr>
        <w:t>Историјски часопис</w:t>
      </w:r>
      <w:r w:rsidRPr="00801CD0">
        <w:t xml:space="preserve">, </w:t>
      </w:r>
      <w:r w:rsidRPr="00801CD0">
        <w:rPr>
          <w:lang w:val="sr-Latn-CS"/>
        </w:rPr>
        <w:t>vol. no</w:t>
      </w:r>
      <w:r w:rsidRPr="00801CD0">
        <w:rPr>
          <w:lang w:val="sr-Cyrl-CS"/>
        </w:rPr>
        <w:t>.</w:t>
      </w:r>
      <w:r w:rsidRPr="00801CD0">
        <w:rPr>
          <w:lang w:val="sr-Latn-CS"/>
        </w:rPr>
        <w:t xml:space="preserve"> </w:t>
      </w:r>
      <w:r w:rsidRPr="00801CD0">
        <w:rPr>
          <w:lang w:val="ru-RU"/>
        </w:rPr>
        <w:t>LXIV</w:t>
      </w:r>
      <w:r w:rsidRPr="005F23A9">
        <w:rPr>
          <w:lang w:val="sr-Latn-CS"/>
        </w:rPr>
        <w:t xml:space="preserve"> (2015), </w:t>
      </w:r>
      <w:r w:rsidRPr="00801CD0">
        <w:rPr>
          <w:lang w:val="sr-Cyrl-CS"/>
        </w:rPr>
        <w:t>стр.</w:t>
      </w:r>
      <w:r w:rsidRPr="00801CD0">
        <w:rPr>
          <w:lang w:val="sr-Latn-CS"/>
        </w:rPr>
        <w:t xml:space="preserve"> </w:t>
      </w:r>
      <w:r w:rsidRPr="005F23A9">
        <w:rPr>
          <w:lang w:val="sr-Latn-CS"/>
        </w:rPr>
        <w:t xml:space="preserve">273-286. </w:t>
      </w:r>
      <w:r>
        <w:t>На</w:t>
      </w:r>
      <w:r w:rsidRPr="005F23A9">
        <w:rPr>
          <w:lang w:val="sr-Latn-CS"/>
        </w:rPr>
        <w:t xml:space="preserve"> </w:t>
      </w:r>
      <w:r>
        <w:t>основу</w:t>
      </w:r>
      <w:r w:rsidRPr="005F23A9">
        <w:rPr>
          <w:lang w:val="sr-Latn-CS"/>
        </w:rPr>
        <w:t xml:space="preserve"> </w:t>
      </w:r>
      <w:r>
        <w:t>необјављених</w:t>
      </w:r>
      <w:r w:rsidRPr="005F23A9">
        <w:rPr>
          <w:lang w:val="sr-Latn-CS"/>
        </w:rPr>
        <w:t xml:space="preserve"> </w:t>
      </w:r>
      <w:r>
        <w:t>извора</w:t>
      </w:r>
      <w:r w:rsidRPr="005F23A9">
        <w:rPr>
          <w:lang w:val="sr-Latn-CS"/>
        </w:rPr>
        <w:t xml:space="preserve"> </w:t>
      </w:r>
      <w:r>
        <w:t>др</w:t>
      </w:r>
      <w:r w:rsidRPr="005F23A9">
        <w:rPr>
          <w:lang w:val="sr-Latn-CS"/>
        </w:rPr>
        <w:t xml:space="preserve"> </w:t>
      </w:r>
      <w:r>
        <w:t>Коцић</w:t>
      </w:r>
      <w:r w:rsidRPr="005F23A9">
        <w:rPr>
          <w:lang w:val="sr-Latn-CS"/>
        </w:rPr>
        <w:t xml:space="preserve"> </w:t>
      </w:r>
      <w:r>
        <w:t>анализира</w:t>
      </w:r>
      <w:r w:rsidRPr="005F23A9">
        <w:rPr>
          <w:lang w:val="sr-Latn-CS"/>
        </w:rPr>
        <w:t xml:space="preserve"> </w:t>
      </w:r>
      <w:r>
        <w:t>околности</w:t>
      </w:r>
      <w:r w:rsidRPr="005F23A9">
        <w:rPr>
          <w:lang w:val="sr-Latn-CS"/>
        </w:rPr>
        <w:t xml:space="preserve"> </w:t>
      </w:r>
      <w:r>
        <w:t>и</w:t>
      </w:r>
      <w:r w:rsidRPr="005F23A9">
        <w:rPr>
          <w:lang w:val="sr-Latn-CS"/>
        </w:rPr>
        <w:t xml:space="preserve"> </w:t>
      </w:r>
      <w:r>
        <w:t>начин</w:t>
      </w:r>
      <w:r w:rsidRPr="005F23A9">
        <w:rPr>
          <w:lang w:val="sr-Latn-CS"/>
        </w:rPr>
        <w:t xml:space="preserve"> </w:t>
      </w:r>
      <w:r>
        <w:t>на</w:t>
      </w:r>
      <w:r w:rsidRPr="005F23A9">
        <w:rPr>
          <w:lang w:val="sr-Latn-CS"/>
        </w:rPr>
        <w:t xml:space="preserve"> </w:t>
      </w:r>
      <w:r>
        <w:t>који</w:t>
      </w:r>
      <w:r w:rsidRPr="005F23A9">
        <w:rPr>
          <w:lang w:val="sr-Latn-CS"/>
        </w:rPr>
        <w:t xml:space="preserve"> </w:t>
      </w:r>
      <w:r>
        <w:t>је</w:t>
      </w:r>
      <w:r w:rsidRPr="005F23A9">
        <w:rPr>
          <w:lang w:val="sr-Latn-CS"/>
        </w:rPr>
        <w:t xml:space="preserve"> </w:t>
      </w:r>
      <w:r>
        <w:t>организована</w:t>
      </w:r>
      <w:r w:rsidRPr="005F23A9">
        <w:rPr>
          <w:lang w:val="sr-Latn-CS"/>
        </w:rPr>
        <w:t xml:space="preserve"> </w:t>
      </w:r>
      <w:r>
        <w:t>државна</w:t>
      </w:r>
      <w:r w:rsidRPr="005F23A9">
        <w:rPr>
          <w:lang w:val="sr-Latn-CS"/>
        </w:rPr>
        <w:t xml:space="preserve"> </w:t>
      </w:r>
      <w:r>
        <w:t>лутрија</w:t>
      </w:r>
      <w:r w:rsidRPr="005F23A9">
        <w:rPr>
          <w:lang w:val="sr-Latn-CS"/>
        </w:rPr>
        <w:t xml:space="preserve"> </w:t>
      </w:r>
      <w:r>
        <w:t>у</w:t>
      </w:r>
      <w:r w:rsidRPr="005F23A9">
        <w:rPr>
          <w:lang w:val="sr-Latn-CS"/>
        </w:rPr>
        <w:t xml:space="preserve"> </w:t>
      </w:r>
      <w:r>
        <w:t>Венецији</w:t>
      </w:r>
      <w:r w:rsidRPr="005F23A9">
        <w:rPr>
          <w:lang w:val="sr-Latn-CS"/>
        </w:rPr>
        <w:t xml:space="preserve"> </w:t>
      </w:r>
      <w:r>
        <w:t>у</w:t>
      </w:r>
      <w:r w:rsidRPr="005F23A9">
        <w:rPr>
          <w:lang w:val="sr-Latn-CS"/>
        </w:rPr>
        <w:t xml:space="preserve"> </w:t>
      </w:r>
      <w:r>
        <w:t>назначеном</w:t>
      </w:r>
      <w:r w:rsidRPr="005F23A9">
        <w:rPr>
          <w:lang w:val="sr-Latn-CS"/>
        </w:rPr>
        <w:t xml:space="preserve"> </w:t>
      </w:r>
      <w:r>
        <w:t>периоду</w:t>
      </w:r>
      <w:r w:rsidRPr="005F23A9">
        <w:rPr>
          <w:lang w:val="sr-Latn-CS"/>
        </w:rPr>
        <w:t xml:space="preserve"> </w:t>
      </w:r>
      <w:r>
        <w:t>са</w:t>
      </w:r>
      <w:r w:rsidRPr="005F23A9">
        <w:rPr>
          <w:lang w:val="sr-Latn-CS"/>
        </w:rPr>
        <w:t xml:space="preserve"> </w:t>
      </w:r>
      <w:r>
        <w:t>аспекта</w:t>
      </w:r>
      <w:r w:rsidRPr="005F23A9">
        <w:rPr>
          <w:lang w:val="sr-Latn-CS"/>
        </w:rPr>
        <w:t xml:space="preserve"> </w:t>
      </w:r>
      <w:r>
        <w:t>извештавања</w:t>
      </w:r>
      <w:r w:rsidRPr="005F23A9">
        <w:rPr>
          <w:lang w:val="sr-Latn-CS"/>
        </w:rPr>
        <w:t xml:space="preserve"> </w:t>
      </w:r>
      <w:r>
        <w:t>представника</w:t>
      </w:r>
      <w:r w:rsidRPr="005F23A9">
        <w:rPr>
          <w:lang w:val="sr-Latn-CS"/>
        </w:rPr>
        <w:t xml:space="preserve"> </w:t>
      </w:r>
      <w:r>
        <w:t>Велике</w:t>
      </w:r>
      <w:r w:rsidRPr="005F23A9">
        <w:rPr>
          <w:lang w:val="sr-Latn-CS"/>
        </w:rPr>
        <w:t xml:space="preserve"> </w:t>
      </w:r>
      <w:r>
        <w:t>Британије</w:t>
      </w:r>
      <w:r w:rsidRPr="005F23A9">
        <w:rPr>
          <w:lang w:val="sr-Latn-CS"/>
        </w:rPr>
        <w:t xml:space="preserve"> </w:t>
      </w:r>
      <w:r>
        <w:t>у</w:t>
      </w:r>
      <w:r w:rsidRPr="005F23A9">
        <w:rPr>
          <w:lang w:val="sr-Latn-CS"/>
        </w:rPr>
        <w:t xml:space="preserve"> </w:t>
      </w:r>
      <w:r>
        <w:t>овој</w:t>
      </w:r>
      <w:r w:rsidRPr="005F23A9">
        <w:rPr>
          <w:lang w:val="sr-Latn-CS"/>
        </w:rPr>
        <w:t xml:space="preserve"> </w:t>
      </w:r>
      <w:r>
        <w:t>држави</w:t>
      </w:r>
      <w:r w:rsidRPr="005F23A9">
        <w:rPr>
          <w:lang w:val="sr-Latn-CS"/>
        </w:rPr>
        <w:t xml:space="preserve">. </w:t>
      </w:r>
    </w:p>
    <w:p w:rsidR="00F37EC6" w:rsidRDefault="00F37EC6" w:rsidP="00445434">
      <w:pPr>
        <w:spacing w:line="276" w:lineRule="auto"/>
        <w:ind w:firstLine="720"/>
        <w:jc w:val="both"/>
        <w:rPr>
          <w:lang w:val="sr-Cyrl-CS"/>
        </w:rPr>
      </w:pPr>
      <w:r w:rsidRPr="00715F16">
        <w:rPr>
          <w:lang w:val="sr-Cyrl-CS"/>
        </w:rPr>
        <w:t>(М33)</w:t>
      </w:r>
      <w:r w:rsidRPr="00715F16">
        <w:rPr>
          <w:b/>
          <w:bCs/>
          <w:lang w:val="sr-Cyrl-CS"/>
        </w:rPr>
        <w:t xml:space="preserve"> </w:t>
      </w:r>
      <w:r w:rsidRPr="00715F16">
        <w:rPr>
          <w:lang w:val="sr-Latn-CS"/>
        </w:rPr>
        <w:t>Marija Kocić – Haris Dajč,</w:t>
      </w:r>
      <w:r w:rsidRPr="00715F16">
        <w:rPr>
          <w:b/>
          <w:bCs/>
          <w:lang w:val="sr-Latn-CS"/>
        </w:rPr>
        <w:t xml:space="preserve"> Kuga u ranomodernom Beogradu: uzroci, strahovi i posledice, </w:t>
      </w:r>
      <w:r w:rsidRPr="00715F16">
        <w:rPr>
          <w:i/>
          <w:iCs/>
          <w:lang w:val="sr-Latn-CS"/>
        </w:rPr>
        <w:t>Acta historiae, medicinae, stomatologiae pharmaciae, medicinae veterinariae</w:t>
      </w:r>
      <w:r w:rsidRPr="00715F16">
        <w:rPr>
          <w:lang w:val="sr-Latn-CS"/>
        </w:rPr>
        <w:t>, vol. XXXIII</w:t>
      </w:r>
      <w:r>
        <w:rPr>
          <w:lang w:val="sr-Latn-CS"/>
        </w:rPr>
        <w:t>, fasc. I (2014), str. 152-161</w:t>
      </w:r>
      <w:r>
        <w:rPr>
          <w:lang w:val="sr-Cyrl-CS"/>
        </w:rPr>
        <w:t xml:space="preserve">. Објављени рад представља </w:t>
      </w:r>
      <w:r w:rsidRPr="00715F16">
        <w:rPr>
          <w:lang w:val="sr-Cyrl-CS"/>
        </w:rPr>
        <w:t>излагање</w:t>
      </w:r>
      <w:r>
        <w:rPr>
          <w:lang w:val="sr-Cyrl-CS"/>
        </w:rPr>
        <w:t xml:space="preserve"> др Коцић</w:t>
      </w:r>
      <w:r w:rsidRPr="00715F16">
        <w:rPr>
          <w:lang w:val="sr-Cyrl-CS"/>
        </w:rPr>
        <w:t xml:space="preserve"> са </w:t>
      </w:r>
      <w:r w:rsidRPr="00715F16">
        <w:rPr>
          <w:i/>
          <w:iCs/>
          <w:lang w:val="sr-Latn-CS"/>
        </w:rPr>
        <w:t>Meðunarodn</w:t>
      </w:r>
      <w:r w:rsidRPr="00715F16">
        <w:rPr>
          <w:i/>
          <w:iCs/>
          <w:lang w:val="sr-Cyrl-CS"/>
        </w:rPr>
        <w:t>å</w:t>
      </w:r>
      <w:r w:rsidRPr="00715F16">
        <w:rPr>
          <w:i/>
          <w:iCs/>
          <w:lang w:val="sr-Latn-CS"/>
        </w:rPr>
        <w:t xml:space="preserve"> nauèn</w:t>
      </w:r>
      <w:r w:rsidRPr="00715F16">
        <w:rPr>
          <w:i/>
          <w:iCs/>
          <w:lang w:val="sr-Cyrl-CS"/>
        </w:rPr>
        <w:t>å</w:t>
      </w:r>
      <w:r w:rsidRPr="00715F16">
        <w:rPr>
          <w:i/>
          <w:iCs/>
          <w:lang w:val="sr-Latn-CS"/>
        </w:rPr>
        <w:t xml:space="preserve"> konferencij</w:t>
      </w:r>
      <w:r w:rsidRPr="00715F16">
        <w:rPr>
          <w:i/>
          <w:iCs/>
          <w:lang w:val="sr-Cyrl-CS"/>
        </w:rPr>
        <w:t>å</w:t>
      </w:r>
      <w:r w:rsidRPr="00715F16">
        <w:rPr>
          <w:i/>
          <w:iCs/>
          <w:lang w:val="sr-Latn-CS"/>
        </w:rPr>
        <w:t>: Urbani javni prostor i zdravstvena kultura u Beogradu</w:t>
      </w:r>
      <w:r w:rsidRPr="00715F16">
        <w:rPr>
          <w:lang w:val="sr-Latn-CS"/>
        </w:rPr>
        <w:t>,</w:t>
      </w:r>
      <w:r w:rsidRPr="00715F16">
        <w:rPr>
          <w:lang w:val="sr-Cyrl-CS"/>
        </w:rPr>
        <w:t xml:space="preserve"> </w:t>
      </w:r>
      <w:r>
        <w:rPr>
          <w:lang w:val="sr-Cyrl-CS"/>
        </w:rPr>
        <w:t xml:space="preserve">îäðæàíå íà Ôèëîçîôñêîì ôàêóëòåòó ó Áåîãðàäó 19. è </w:t>
      </w:r>
      <w:r w:rsidRPr="00715F16">
        <w:rPr>
          <w:lang w:val="sr-Cyrl-CS"/>
        </w:rPr>
        <w:t xml:space="preserve">20. </w:t>
      </w:r>
      <w:r>
        <w:rPr>
          <w:lang w:val="sr-Cyrl-CS"/>
        </w:rPr>
        <w:t>íîâåìáðà 2012</w:t>
      </w:r>
      <w:r w:rsidRPr="00715F16">
        <w:rPr>
          <w:lang w:val="sr-Cyrl-CS"/>
        </w:rPr>
        <w:t>.</w:t>
      </w:r>
      <w:r>
        <w:rPr>
          <w:lang w:val="sr-Cyrl-CS"/>
        </w:rPr>
        <w:t xml:space="preserve"> ãîäèíå. Àóòîð ó îâîì ñàîïøòåœó èçíîñè âèøåñòðóêå ïîñëåäèöå êî¼å ñó åïèäåìè¼å êóãå èìàëå íà æèâîò ó îâîì ãðàäó.</w:t>
      </w:r>
    </w:p>
    <w:p w:rsidR="00F37EC6" w:rsidRDefault="00F37EC6" w:rsidP="00445434">
      <w:pPr>
        <w:spacing w:line="276" w:lineRule="auto"/>
        <w:ind w:firstLine="720"/>
        <w:jc w:val="both"/>
        <w:rPr>
          <w:lang w:val="sr-Cyrl-CS"/>
        </w:rPr>
      </w:pPr>
    </w:p>
    <w:p w:rsidR="00F37EC6" w:rsidRDefault="00F37EC6" w:rsidP="00445434">
      <w:pPr>
        <w:spacing w:after="200" w:line="276" w:lineRule="auto"/>
        <w:ind w:firstLine="720"/>
        <w:jc w:val="both"/>
        <w:rPr>
          <w:lang w:val="sr-Cyrl-CS"/>
        </w:rPr>
      </w:pPr>
      <w:r w:rsidRPr="00EF63F9">
        <w:rPr>
          <w:lang w:val="sr-Cyrl-CS"/>
        </w:rPr>
        <w:t xml:space="preserve">(М34) </w:t>
      </w:r>
      <w:r w:rsidRPr="00EF63F9">
        <w:rPr>
          <w:lang w:val="sr-Latn-CS"/>
        </w:rPr>
        <w:t>Haris Dajč – Marija Kocić,</w:t>
      </w:r>
      <w:r w:rsidRPr="00EF63F9">
        <w:rPr>
          <w:b/>
          <w:bCs/>
          <w:lang w:val="sr-Latn-CS"/>
        </w:rPr>
        <w:t xml:space="preserve"> Jews in Sarajevo and Bosnia on the eve of and during the Great War,</w:t>
      </w:r>
      <w:r w:rsidRPr="00EF63F9">
        <w:rPr>
          <w:b/>
          <w:bCs/>
          <w:lang w:val="sr-Cyrl-CS"/>
        </w:rPr>
        <w:t xml:space="preserve"> </w:t>
      </w:r>
      <w:r w:rsidRPr="00EF63F9">
        <w:rPr>
          <w:lang w:val="sr-Latn-CS"/>
        </w:rPr>
        <w:t>izlaganje sa meðunarodne nauène konferencije</w:t>
      </w:r>
      <w:r w:rsidRPr="00EF63F9">
        <w:rPr>
          <w:b/>
          <w:bCs/>
          <w:lang w:val="sr-Cyrl-CS"/>
        </w:rPr>
        <w:t xml:space="preserve"> </w:t>
      </w:r>
      <w:r w:rsidRPr="00EF63F9">
        <w:rPr>
          <w:i/>
          <w:iCs/>
          <w:lang w:val="sr-Latn-CS"/>
        </w:rPr>
        <w:t>The Great War: Regional Approaches and Global Contexts - International Conference on the Occasion of the First Centennial of the Beginning of World War One, Sarajevo, 18-21. jun 2014</w:t>
      </w:r>
      <w:r>
        <w:rPr>
          <w:lang w:val="sr-Cyrl-CS"/>
        </w:rPr>
        <w:t xml:space="preserve">. Êîìèñè¼è ¼å äîñòàâšåí àïñòðàêò èçëàãàœà è ñïèñàê ó÷åñíèêà ó êîìå ¼å äð Êîöèž íàâåäåíà. Öåëî èçëàãàœå ñà ïîìåíóòå êîíôåðåíöè¼å äîñòóïíî ¼å ¼àâíîñòè íà ñà¼òó: </w:t>
      </w:r>
      <w:r w:rsidRPr="00890225">
        <w:rPr>
          <w:lang w:val="sr-Cyrl-CS"/>
        </w:rPr>
        <w:t>http://konferencija2014.com.ba/wp-content/uploads/DAJC-Jews-in-Sarajevo-and-Bosnia-on-the-eve-of-and-during-the-Great-War.pdf</w:t>
      </w:r>
      <w:r>
        <w:rPr>
          <w:lang w:val="sr-Cyrl-CS"/>
        </w:rPr>
        <w:t xml:space="preserve">  Êàêî ñàîïøòåœå íè¼å øòàìïàíî è íå ñàäðæè ïîòðåáíå ïàðàìåòðå</w:t>
      </w:r>
      <w:r>
        <w:t>,</w:t>
      </w:r>
      <w:r>
        <w:rPr>
          <w:lang w:val="sr-Cyrl-CS"/>
        </w:rPr>
        <w:t xml:space="preserve"> Êîìèñè¼à ¼å âàëîðèçîâàëà îâà¼ ðàä êàî Ì34. </w:t>
      </w:r>
    </w:p>
    <w:p w:rsidR="00F37EC6" w:rsidRPr="00EF63F9" w:rsidRDefault="00F37EC6" w:rsidP="00445434">
      <w:pPr>
        <w:tabs>
          <w:tab w:val="left" w:pos="2235"/>
        </w:tabs>
        <w:spacing w:after="200" w:line="276" w:lineRule="auto"/>
        <w:jc w:val="both"/>
        <w:rPr>
          <w:lang w:val="sr-Cyrl-CS"/>
        </w:rPr>
      </w:pPr>
      <w:r>
        <w:rPr>
          <w:lang w:val="sr-Cyrl-CS"/>
        </w:rPr>
        <w:t xml:space="preserve">           </w:t>
      </w:r>
      <w:r w:rsidRPr="00EF63F9">
        <w:rPr>
          <w:lang w:val="sr-Cyrl-CS"/>
        </w:rPr>
        <w:t xml:space="preserve">(М41) </w:t>
      </w:r>
      <w:r w:rsidRPr="00EF63F9">
        <w:rPr>
          <w:lang w:val="sr-Latn-CS"/>
        </w:rPr>
        <w:t xml:space="preserve">Marija Kocić, </w:t>
      </w:r>
      <w:r w:rsidRPr="00EF63F9">
        <w:rPr>
          <w:b/>
          <w:bCs/>
          <w:i/>
          <w:iCs/>
          <w:lang w:val="sr-Latn-CS"/>
        </w:rPr>
        <w:t>Diplomatija u službi kapitala: evropske nacije na osmanskom Levantu (XVI–XVIII vek)</w:t>
      </w:r>
      <w:r w:rsidRPr="00EF63F9">
        <w:rPr>
          <w:lang w:val="sr-Latn-CS"/>
        </w:rPr>
        <w:t>, Hesperia</w:t>
      </w:r>
      <w:r w:rsidRPr="00EF63F9">
        <w:rPr>
          <w:i/>
          <w:iCs/>
          <w:lang w:val="sr-Latn-CS"/>
        </w:rPr>
        <w:t>edu</w:t>
      </w:r>
      <w:r w:rsidRPr="00EF63F9">
        <w:rPr>
          <w:lang w:val="sr-Latn-CS"/>
        </w:rPr>
        <w:t xml:space="preserve"> </w:t>
      </w:r>
      <w:r w:rsidRPr="00EF63F9">
        <w:rPr>
          <w:lang w:val="sr-Cyrl-CS"/>
        </w:rPr>
        <w:t>–</w:t>
      </w:r>
      <w:r w:rsidRPr="00EF63F9">
        <w:rPr>
          <w:lang w:val="sr-Latn-CS"/>
        </w:rPr>
        <w:t xml:space="preserve"> Filozofski fakultet </w:t>
      </w:r>
      <w:r w:rsidRPr="00EF63F9">
        <w:rPr>
          <w:lang w:val="sr-Cyrl-CS"/>
        </w:rPr>
        <w:t>–</w:t>
      </w:r>
      <w:r w:rsidRPr="00EF63F9">
        <w:rPr>
          <w:lang w:val="sr-Latn-CS"/>
        </w:rPr>
        <w:t xml:space="preserve"> Novi Balkanološki institut, Beograd 2014, str.</w:t>
      </w:r>
      <w:r>
        <w:rPr>
          <w:lang w:val="sr-Latn-CS"/>
        </w:rPr>
        <w:t xml:space="preserve"> 318</w:t>
      </w:r>
      <w:r>
        <w:rPr>
          <w:lang w:val="sr-Cyrl-CS"/>
        </w:rPr>
        <w:t>. У овој монографији др Коцић на основу британских и француских дипломатских извештаја, као и обимне литературе на неколико језика, истражује начин успоставе дипломатских односа европских држава у првом реду Француске, Енглеске (Велике Британије) и Низоземске, а од 18. века и Русије са Османским царством. Поред тога, аутор истражује и особености њиховог привредног присуства на османском делу Леванта. Наведена монографија пружа и приказ привредних веза наведених држава са Османским царством. Монографија има три рецензента.</w:t>
      </w:r>
    </w:p>
    <w:p w:rsidR="00F37EC6" w:rsidRPr="00EF63F9" w:rsidRDefault="00F37EC6" w:rsidP="00445434">
      <w:pPr>
        <w:tabs>
          <w:tab w:val="left" w:pos="2235"/>
        </w:tabs>
        <w:spacing w:after="200" w:line="276" w:lineRule="auto"/>
        <w:jc w:val="both"/>
        <w:rPr>
          <w:lang w:val="sr-Cyrl-CS"/>
        </w:rPr>
      </w:pPr>
      <w:r w:rsidRPr="00EF63F9">
        <w:rPr>
          <w:lang w:val="sr-Cyrl-CS"/>
        </w:rPr>
        <w:t xml:space="preserve">            (М41) </w:t>
      </w:r>
      <w:r w:rsidRPr="00EF63F9">
        <w:rPr>
          <w:lang w:val="sr-Latn-CS"/>
        </w:rPr>
        <w:t xml:space="preserve">Marija Kocić, </w:t>
      </w:r>
      <w:r w:rsidRPr="00EF63F9">
        <w:rPr>
          <w:b/>
          <w:bCs/>
          <w:i/>
          <w:iCs/>
          <w:lang w:val="sr-Latn-CS"/>
        </w:rPr>
        <w:t>Turska u međunarodnim odnosima 1688–1699: put u evropsku diplomatiju</w:t>
      </w:r>
      <w:r w:rsidRPr="00EF63F9">
        <w:rPr>
          <w:lang w:val="sr-Latn-CS"/>
        </w:rPr>
        <w:t>, Hesperia</w:t>
      </w:r>
      <w:r w:rsidRPr="00EF63F9">
        <w:rPr>
          <w:i/>
          <w:iCs/>
          <w:lang w:val="sr-Latn-CS"/>
        </w:rPr>
        <w:t>edu</w:t>
      </w:r>
      <w:r w:rsidRPr="00EF63F9">
        <w:rPr>
          <w:lang w:val="sr-Latn-CS"/>
        </w:rPr>
        <w:t>, Beograd 2014, str.</w:t>
      </w:r>
      <w:r>
        <w:rPr>
          <w:lang w:val="sr-Latn-CS"/>
        </w:rPr>
        <w:t xml:space="preserve"> 327</w:t>
      </w:r>
      <w:r>
        <w:rPr>
          <w:lang w:val="sr-Cyrl-CS"/>
        </w:rPr>
        <w:t>. У наведеној монографији др Коцић анализира преговоре које је Порта водила са чланицама Свете лиге уз потенцирање ангажовања енглеских, низоземских и француских дипломата акредитованих на овим пословима. Истраживање је засновано на изворима из Националног архива у Лондону и Државног архива Аустрије у Бечу, уз консултовање обимне литературе на неколико језика. Будући да је објављена 2014. захваљујући финансијској подршци Министарства просвете, науке и технолошког развоја Р. Србије, кад је важила одредба да су за публиковање научне монографије довољна два рецензента, Комисија је мишљења да она испуњава све услове да буде прихваћена као категорија М41.</w:t>
      </w:r>
    </w:p>
    <w:p w:rsidR="00F37EC6" w:rsidRPr="00DE5037" w:rsidRDefault="00F37EC6" w:rsidP="00445434">
      <w:pPr>
        <w:autoSpaceDE w:val="0"/>
        <w:autoSpaceDN w:val="0"/>
        <w:adjustRightInd w:val="0"/>
        <w:spacing w:line="276" w:lineRule="auto"/>
        <w:ind w:firstLine="720"/>
        <w:jc w:val="both"/>
        <w:rPr>
          <w:lang w:val="sr-Cyrl-CS"/>
        </w:rPr>
      </w:pPr>
      <w:r w:rsidRPr="00095E40">
        <w:rPr>
          <w:lang w:val="sr-Cyrl-CS"/>
        </w:rPr>
        <w:t xml:space="preserve">(М51) </w:t>
      </w:r>
      <w:r w:rsidRPr="00095E40">
        <w:rPr>
          <w:lang w:val="sr-Latn-CS"/>
        </w:rPr>
        <w:t>Marija Kocić,</w:t>
      </w:r>
      <w:r w:rsidRPr="00095E40">
        <w:rPr>
          <w:b/>
          <w:bCs/>
          <w:lang w:val="sr-Latn-CS"/>
        </w:rPr>
        <w:t xml:space="preserve"> Vuk Mandušić u venecijanskoj istoriografiji XVII veka</w:t>
      </w:r>
      <w:r w:rsidRPr="00095E40">
        <w:rPr>
          <w:lang w:val="sr-Latn-CS"/>
        </w:rPr>
        <w:t xml:space="preserve">, </w:t>
      </w:r>
      <w:r w:rsidRPr="00095E40">
        <w:rPr>
          <w:i/>
          <w:iCs/>
          <w:lang w:val="sr-Latn-CS"/>
        </w:rPr>
        <w:t>Beogradski istorijski glasnik</w:t>
      </w:r>
      <w:r w:rsidRPr="00095E40">
        <w:rPr>
          <w:lang w:val="sr-Latn-CS"/>
        </w:rPr>
        <w:t xml:space="preserve">, </w:t>
      </w:r>
      <w:r w:rsidRPr="00095E40">
        <w:t>vol</w:t>
      </w:r>
      <w:r w:rsidRPr="00095E40">
        <w:rPr>
          <w:lang w:val="sr-Cyrl-CS"/>
        </w:rPr>
        <w:t xml:space="preserve">. </w:t>
      </w:r>
      <w:r>
        <w:rPr>
          <w:lang w:val="sr-Latn-CS"/>
        </w:rPr>
        <w:t>4 (2013), str. 71-89</w:t>
      </w:r>
      <w:r>
        <w:rPr>
          <w:lang w:val="sr-Cyrl-CS"/>
        </w:rPr>
        <w:t>. У овом истраживању кандидат посматра појаву Вука Мандушића кроз радове најзначајнијих историчара те епохе: Батисте Нанија, Андреје Валијера и Ђиролама Брузонија.</w:t>
      </w:r>
    </w:p>
    <w:p w:rsidR="00F37EC6" w:rsidRDefault="00F37EC6" w:rsidP="00445434">
      <w:pPr>
        <w:spacing w:line="276" w:lineRule="auto"/>
        <w:ind w:firstLine="720"/>
        <w:jc w:val="both"/>
        <w:rPr>
          <w:lang w:val="sr-Cyrl-CS"/>
        </w:rPr>
      </w:pPr>
    </w:p>
    <w:p w:rsidR="00F37EC6" w:rsidRPr="005F23A9" w:rsidRDefault="00F37EC6" w:rsidP="00445434">
      <w:pPr>
        <w:spacing w:line="276" w:lineRule="auto"/>
        <w:ind w:firstLine="720"/>
        <w:jc w:val="both"/>
        <w:rPr>
          <w:lang w:val="sr-Latn-CS"/>
        </w:rPr>
      </w:pPr>
      <w:r w:rsidRPr="00095E40">
        <w:rPr>
          <w:lang w:val="sr-Cyrl-CS"/>
        </w:rPr>
        <w:t xml:space="preserve">(М51) </w:t>
      </w:r>
      <w:r w:rsidRPr="00095E40">
        <w:rPr>
          <w:lang w:val="sr-Latn-CS"/>
        </w:rPr>
        <w:t>Marija Kocić,</w:t>
      </w:r>
      <w:r w:rsidRPr="00095E40">
        <w:rPr>
          <w:b/>
          <w:bCs/>
          <w:lang w:val="sr-Latn-CS"/>
        </w:rPr>
        <w:t xml:space="preserve"> Tretman dubrovačkih poklisara na Porti krajem vezirata Fazil Ahmed-paše Ćuprilića (1675-1676),</w:t>
      </w:r>
      <w:r w:rsidRPr="00095E40">
        <w:rPr>
          <w:lang w:val="sr-Latn-CS"/>
        </w:rPr>
        <w:t xml:space="preserve"> </w:t>
      </w:r>
      <w:r w:rsidRPr="00095E40">
        <w:rPr>
          <w:i/>
          <w:iCs/>
          <w:lang w:val="sr-Cyrl-CS"/>
        </w:rPr>
        <w:t>Годишњак Филозофског факултета у Новом Саду</w:t>
      </w:r>
      <w:r w:rsidRPr="00095E40">
        <w:rPr>
          <w:lang w:val="sr-Latn-CS"/>
        </w:rPr>
        <w:t xml:space="preserve">, vol. XXXVIII, n° 2 </w:t>
      </w:r>
      <w:r w:rsidRPr="005F23A9">
        <w:rPr>
          <w:lang w:val="sr-Latn-CS"/>
        </w:rPr>
        <w:t xml:space="preserve">(2013), </w:t>
      </w:r>
      <w:r w:rsidRPr="00095E40">
        <w:rPr>
          <w:lang w:val="sr-Latn-CS"/>
        </w:rPr>
        <w:t xml:space="preserve">str. </w:t>
      </w:r>
      <w:r w:rsidRPr="005F23A9">
        <w:rPr>
          <w:lang w:val="sr-Latn-CS"/>
        </w:rPr>
        <w:t xml:space="preserve">217-226, </w:t>
      </w:r>
      <w:r>
        <w:t>је</w:t>
      </w:r>
      <w:r w:rsidRPr="005F23A9">
        <w:rPr>
          <w:lang w:val="sr-Latn-CS"/>
        </w:rPr>
        <w:t xml:space="preserve"> </w:t>
      </w:r>
      <w:r>
        <w:t>рад</w:t>
      </w:r>
      <w:r w:rsidRPr="005F23A9">
        <w:rPr>
          <w:lang w:val="sr-Latn-CS"/>
        </w:rPr>
        <w:t xml:space="preserve"> </w:t>
      </w:r>
      <w:r>
        <w:t>који</w:t>
      </w:r>
      <w:r w:rsidRPr="005F23A9">
        <w:rPr>
          <w:lang w:val="sr-Latn-CS"/>
        </w:rPr>
        <w:t xml:space="preserve"> </w:t>
      </w:r>
      <w:r>
        <w:t>анализира</w:t>
      </w:r>
      <w:r w:rsidRPr="005F23A9">
        <w:rPr>
          <w:lang w:val="sr-Latn-CS"/>
        </w:rPr>
        <w:t xml:space="preserve"> </w:t>
      </w:r>
      <w:r>
        <w:t>положај</w:t>
      </w:r>
      <w:r w:rsidRPr="005F23A9">
        <w:rPr>
          <w:lang w:val="sr-Latn-CS"/>
        </w:rPr>
        <w:t xml:space="preserve"> </w:t>
      </w:r>
      <w:r>
        <w:t>Дубровника</w:t>
      </w:r>
      <w:r w:rsidRPr="005F23A9">
        <w:rPr>
          <w:lang w:val="sr-Latn-CS"/>
        </w:rPr>
        <w:t xml:space="preserve"> </w:t>
      </w:r>
      <w:r>
        <w:t>у</w:t>
      </w:r>
      <w:r w:rsidRPr="005F23A9">
        <w:rPr>
          <w:lang w:val="sr-Latn-CS"/>
        </w:rPr>
        <w:t xml:space="preserve"> </w:t>
      </w:r>
      <w:r>
        <w:t>оквирима</w:t>
      </w:r>
      <w:r w:rsidRPr="005F23A9">
        <w:rPr>
          <w:lang w:val="sr-Latn-CS"/>
        </w:rPr>
        <w:t xml:space="preserve"> </w:t>
      </w:r>
      <w:r>
        <w:t>његовог</w:t>
      </w:r>
      <w:r w:rsidRPr="005F23A9">
        <w:rPr>
          <w:lang w:val="sr-Latn-CS"/>
        </w:rPr>
        <w:t xml:space="preserve"> </w:t>
      </w:r>
      <w:r>
        <w:t>подаништва</w:t>
      </w:r>
      <w:r w:rsidRPr="005F23A9">
        <w:rPr>
          <w:lang w:val="sr-Latn-CS"/>
        </w:rPr>
        <w:t xml:space="preserve"> </w:t>
      </w:r>
      <w:r>
        <w:t>према</w:t>
      </w:r>
      <w:r w:rsidRPr="005F23A9">
        <w:rPr>
          <w:lang w:val="sr-Latn-CS"/>
        </w:rPr>
        <w:t xml:space="preserve"> </w:t>
      </w:r>
      <w:r>
        <w:t>Порти</w:t>
      </w:r>
      <w:r w:rsidRPr="005F23A9">
        <w:rPr>
          <w:lang w:val="sr-Latn-CS"/>
        </w:rPr>
        <w:t xml:space="preserve">. </w:t>
      </w:r>
      <w:r>
        <w:t>Утемељен</w:t>
      </w:r>
      <w:r w:rsidRPr="005F23A9">
        <w:rPr>
          <w:lang w:val="sr-Latn-CS"/>
        </w:rPr>
        <w:t xml:space="preserve"> </w:t>
      </w:r>
      <w:r>
        <w:t>је</w:t>
      </w:r>
      <w:r w:rsidRPr="005F23A9">
        <w:rPr>
          <w:lang w:val="sr-Latn-CS"/>
        </w:rPr>
        <w:t xml:space="preserve"> </w:t>
      </w:r>
      <w:r>
        <w:t>на</w:t>
      </w:r>
      <w:r w:rsidRPr="005F23A9">
        <w:rPr>
          <w:lang w:val="sr-Latn-CS"/>
        </w:rPr>
        <w:t xml:space="preserve"> </w:t>
      </w:r>
      <w:r>
        <w:t>архивској</w:t>
      </w:r>
      <w:r w:rsidRPr="005F23A9">
        <w:rPr>
          <w:lang w:val="sr-Latn-CS"/>
        </w:rPr>
        <w:t xml:space="preserve"> </w:t>
      </w:r>
      <w:r>
        <w:t>грађи</w:t>
      </w:r>
      <w:r w:rsidRPr="005F23A9">
        <w:rPr>
          <w:lang w:val="sr-Latn-CS"/>
        </w:rPr>
        <w:t xml:space="preserve"> </w:t>
      </w:r>
      <w:r>
        <w:t>дубровачке</w:t>
      </w:r>
      <w:r w:rsidRPr="005F23A9">
        <w:rPr>
          <w:lang w:val="sr-Latn-CS"/>
        </w:rPr>
        <w:t xml:space="preserve"> </w:t>
      </w:r>
      <w:r>
        <w:t>провенијенције</w:t>
      </w:r>
      <w:r w:rsidRPr="005F23A9">
        <w:rPr>
          <w:lang w:val="sr-Latn-CS"/>
        </w:rPr>
        <w:t xml:space="preserve">. </w:t>
      </w:r>
    </w:p>
    <w:p w:rsidR="00F37EC6" w:rsidRPr="00C67E69" w:rsidRDefault="00F37EC6" w:rsidP="00445434">
      <w:pPr>
        <w:spacing w:line="276" w:lineRule="auto"/>
        <w:ind w:firstLine="720"/>
        <w:jc w:val="both"/>
        <w:rPr>
          <w:lang w:val="sr-Latn-CS"/>
        </w:rPr>
      </w:pPr>
    </w:p>
    <w:p w:rsidR="00F37EC6" w:rsidRPr="005F23A9" w:rsidRDefault="00F37EC6" w:rsidP="00445434">
      <w:pPr>
        <w:spacing w:line="276" w:lineRule="auto"/>
        <w:ind w:firstLine="720"/>
        <w:jc w:val="both"/>
        <w:rPr>
          <w:b/>
          <w:bCs/>
          <w:lang w:val="sr-Latn-CS"/>
        </w:rPr>
      </w:pPr>
      <w:r w:rsidRPr="005F23A9">
        <w:rPr>
          <w:lang w:val="sr-Latn-CS"/>
        </w:rPr>
        <w:t>(</w:t>
      </w:r>
      <w:r w:rsidRPr="005F23A9">
        <w:t>М</w:t>
      </w:r>
      <w:r w:rsidRPr="005F23A9">
        <w:rPr>
          <w:lang w:val="sr-Latn-CS"/>
        </w:rPr>
        <w:t xml:space="preserve">51) </w:t>
      </w:r>
      <w:r w:rsidRPr="005F23A9">
        <w:t>Марија</w:t>
      </w:r>
      <w:r w:rsidRPr="005F23A9">
        <w:rPr>
          <w:lang w:val="sr-Latn-CS"/>
        </w:rPr>
        <w:t xml:space="preserve"> </w:t>
      </w:r>
      <w:r w:rsidRPr="005F23A9">
        <w:t>Коцић</w:t>
      </w:r>
      <w:r w:rsidRPr="005F23A9">
        <w:rPr>
          <w:b/>
          <w:bCs/>
          <w:lang w:val="sr-Latn-CS"/>
        </w:rPr>
        <w:t xml:space="preserve">, </w:t>
      </w:r>
      <w:r w:rsidRPr="005F23A9">
        <w:rPr>
          <w:b/>
          <w:bCs/>
        </w:rPr>
        <w:t>Али</w:t>
      </w:r>
      <w:r w:rsidRPr="005F23A9">
        <w:rPr>
          <w:b/>
          <w:bCs/>
          <w:lang w:val="sr-Latn-CS"/>
        </w:rPr>
        <w:t>-</w:t>
      </w:r>
      <w:r w:rsidRPr="005F23A9">
        <w:rPr>
          <w:b/>
          <w:bCs/>
        </w:rPr>
        <w:t>паша</w:t>
      </w:r>
      <w:r w:rsidRPr="005F23A9">
        <w:rPr>
          <w:b/>
          <w:bCs/>
          <w:lang w:val="sr-Latn-CS"/>
        </w:rPr>
        <w:t xml:space="preserve"> </w:t>
      </w:r>
      <w:r w:rsidRPr="005F23A9">
        <w:rPr>
          <w:b/>
          <w:bCs/>
        </w:rPr>
        <w:t>Јањински</w:t>
      </w:r>
      <w:r w:rsidRPr="005F23A9">
        <w:rPr>
          <w:b/>
          <w:bCs/>
          <w:lang w:val="sr-Latn-CS"/>
        </w:rPr>
        <w:t xml:space="preserve"> </w:t>
      </w:r>
      <w:r w:rsidRPr="005F23A9">
        <w:rPr>
          <w:b/>
          <w:bCs/>
        </w:rPr>
        <w:t>у</w:t>
      </w:r>
      <w:r w:rsidRPr="005F23A9">
        <w:rPr>
          <w:b/>
          <w:bCs/>
          <w:lang w:val="sr-Latn-CS"/>
        </w:rPr>
        <w:t xml:space="preserve"> </w:t>
      </w:r>
      <w:r w:rsidRPr="005F23A9">
        <w:rPr>
          <w:b/>
          <w:bCs/>
        </w:rPr>
        <w:t>списима</w:t>
      </w:r>
      <w:r w:rsidRPr="005F23A9">
        <w:rPr>
          <w:b/>
          <w:bCs/>
          <w:lang w:val="sr-Latn-CS"/>
        </w:rPr>
        <w:t xml:space="preserve"> </w:t>
      </w:r>
      <w:r w:rsidRPr="005F23A9">
        <w:rPr>
          <w:b/>
          <w:bCs/>
        </w:rPr>
        <w:t>Карла</w:t>
      </w:r>
      <w:r w:rsidRPr="005F23A9">
        <w:rPr>
          <w:b/>
          <w:bCs/>
          <w:lang w:val="sr-Latn-CS"/>
        </w:rPr>
        <w:t xml:space="preserve"> </w:t>
      </w:r>
      <w:r w:rsidRPr="005F23A9">
        <w:rPr>
          <w:b/>
          <w:bCs/>
        </w:rPr>
        <w:t>Аурелија</w:t>
      </w:r>
      <w:r w:rsidRPr="005F23A9">
        <w:rPr>
          <w:b/>
          <w:bCs/>
          <w:lang w:val="sr-Latn-CS"/>
        </w:rPr>
        <w:t xml:space="preserve"> </w:t>
      </w:r>
      <w:r w:rsidRPr="005F23A9">
        <w:rPr>
          <w:b/>
          <w:bCs/>
        </w:rPr>
        <w:t>Видмана</w:t>
      </w:r>
      <w:r w:rsidRPr="005F23A9">
        <w:rPr>
          <w:b/>
          <w:bCs/>
          <w:lang w:val="sr-Latn-CS"/>
        </w:rPr>
        <w:t xml:space="preserve"> (1794-1797),</w:t>
      </w:r>
      <w:r w:rsidRPr="005F23A9">
        <w:rPr>
          <w:lang w:val="sr-Latn-CS"/>
        </w:rPr>
        <w:t xml:space="preserve"> </w:t>
      </w:r>
      <w:r w:rsidRPr="005F23A9">
        <w:rPr>
          <w:i/>
          <w:iCs/>
        </w:rPr>
        <w:t>Истраживања</w:t>
      </w:r>
      <w:r w:rsidRPr="005F23A9">
        <w:rPr>
          <w:lang w:val="sr-Latn-CS"/>
        </w:rPr>
        <w:t xml:space="preserve">, </w:t>
      </w:r>
      <w:r w:rsidRPr="00095E40">
        <w:rPr>
          <w:lang w:val="sr-Latn-CS"/>
        </w:rPr>
        <w:t xml:space="preserve">vol. </w:t>
      </w:r>
      <w:r w:rsidRPr="005F23A9">
        <w:rPr>
          <w:lang w:val="sr-Latn-CS"/>
        </w:rPr>
        <w:t xml:space="preserve">24 (2013), </w:t>
      </w:r>
      <w:r w:rsidRPr="00095E40">
        <w:rPr>
          <w:lang w:val="sr-Cyrl-CS"/>
        </w:rPr>
        <w:t xml:space="preserve">стр. </w:t>
      </w:r>
      <w:r w:rsidRPr="005F23A9">
        <w:rPr>
          <w:lang w:val="sr-Latn-CS"/>
        </w:rPr>
        <w:t xml:space="preserve">205-221. </w:t>
      </w:r>
      <w:r>
        <w:t>У</w:t>
      </w:r>
      <w:r w:rsidRPr="005F23A9">
        <w:rPr>
          <w:lang w:val="sr-Latn-CS"/>
        </w:rPr>
        <w:t xml:space="preserve"> </w:t>
      </w:r>
      <w:r>
        <w:t>овом</w:t>
      </w:r>
      <w:r w:rsidRPr="005F23A9">
        <w:rPr>
          <w:lang w:val="sr-Latn-CS"/>
        </w:rPr>
        <w:t xml:space="preserve"> </w:t>
      </w:r>
      <w:r>
        <w:t>раду</w:t>
      </w:r>
      <w:r w:rsidRPr="005F23A9">
        <w:rPr>
          <w:lang w:val="sr-Latn-CS"/>
        </w:rPr>
        <w:t xml:space="preserve"> </w:t>
      </w:r>
      <w:r>
        <w:t>на</w:t>
      </w:r>
      <w:r w:rsidRPr="005F23A9">
        <w:rPr>
          <w:lang w:val="sr-Latn-CS"/>
        </w:rPr>
        <w:t xml:space="preserve"> </w:t>
      </w:r>
      <w:r>
        <w:t>основу</w:t>
      </w:r>
      <w:r w:rsidRPr="005F23A9">
        <w:rPr>
          <w:lang w:val="sr-Latn-CS"/>
        </w:rPr>
        <w:t xml:space="preserve"> </w:t>
      </w:r>
      <w:r>
        <w:t>објављених</w:t>
      </w:r>
      <w:r w:rsidRPr="005F23A9">
        <w:rPr>
          <w:lang w:val="sr-Latn-CS"/>
        </w:rPr>
        <w:t xml:space="preserve"> </w:t>
      </w:r>
      <w:r>
        <w:t>млетачких</w:t>
      </w:r>
      <w:r w:rsidRPr="005F23A9">
        <w:rPr>
          <w:lang w:val="sr-Latn-CS"/>
        </w:rPr>
        <w:t xml:space="preserve"> </w:t>
      </w:r>
      <w:r>
        <w:t>извора</w:t>
      </w:r>
      <w:r w:rsidRPr="005F23A9">
        <w:rPr>
          <w:lang w:val="sr-Latn-CS"/>
        </w:rPr>
        <w:t xml:space="preserve"> </w:t>
      </w:r>
      <w:r>
        <w:t>др</w:t>
      </w:r>
      <w:r w:rsidRPr="005F23A9">
        <w:rPr>
          <w:lang w:val="sr-Latn-CS"/>
        </w:rPr>
        <w:t xml:space="preserve"> </w:t>
      </w:r>
      <w:r>
        <w:t>Коцић</w:t>
      </w:r>
      <w:r w:rsidRPr="005F23A9">
        <w:rPr>
          <w:lang w:val="sr-Latn-CS"/>
        </w:rPr>
        <w:t xml:space="preserve"> </w:t>
      </w:r>
      <w:r>
        <w:t>расветљава</w:t>
      </w:r>
      <w:r w:rsidRPr="005F23A9">
        <w:rPr>
          <w:lang w:val="sr-Latn-CS"/>
        </w:rPr>
        <w:t xml:space="preserve"> </w:t>
      </w:r>
      <w:r>
        <w:t>однос</w:t>
      </w:r>
      <w:r w:rsidRPr="005F23A9">
        <w:rPr>
          <w:lang w:val="sr-Latn-CS"/>
        </w:rPr>
        <w:t xml:space="preserve"> </w:t>
      </w:r>
      <w:r>
        <w:t>Порте</w:t>
      </w:r>
      <w:r w:rsidRPr="005F23A9">
        <w:rPr>
          <w:lang w:val="sr-Latn-CS"/>
        </w:rPr>
        <w:t xml:space="preserve"> </w:t>
      </w:r>
      <w:r>
        <w:t>и</w:t>
      </w:r>
      <w:r w:rsidRPr="005F23A9">
        <w:rPr>
          <w:lang w:val="sr-Latn-CS"/>
        </w:rPr>
        <w:t xml:space="preserve"> </w:t>
      </w:r>
      <w:r>
        <w:t>једног</w:t>
      </w:r>
      <w:r w:rsidRPr="005F23A9">
        <w:rPr>
          <w:lang w:val="sr-Latn-CS"/>
        </w:rPr>
        <w:t xml:space="preserve"> </w:t>
      </w:r>
      <w:r>
        <w:t>од</w:t>
      </w:r>
      <w:r w:rsidRPr="005F23A9">
        <w:rPr>
          <w:lang w:val="sr-Latn-CS"/>
        </w:rPr>
        <w:t xml:space="preserve"> </w:t>
      </w:r>
      <w:r>
        <w:t>најзначајнијих</w:t>
      </w:r>
      <w:r w:rsidRPr="005F23A9">
        <w:rPr>
          <w:lang w:val="sr-Latn-CS"/>
        </w:rPr>
        <w:t xml:space="preserve"> </w:t>
      </w:r>
      <w:r>
        <w:t>предводника</w:t>
      </w:r>
      <w:r w:rsidRPr="005F23A9">
        <w:rPr>
          <w:lang w:val="sr-Latn-CS"/>
        </w:rPr>
        <w:t xml:space="preserve"> </w:t>
      </w:r>
      <w:r>
        <w:t>албанских</w:t>
      </w:r>
      <w:r w:rsidRPr="005F23A9">
        <w:rPr>
          <w:lang w:val="sr-Latn-CS"/>
        </w:rPr>
        <w:t xml:space="preserve"> </w:t>
      </w:r>
      <w:r>
        <w:t>племена</w:t>
      </w:r>
      <w:r w:rsidRPr="005F23A9">
        <w:rPr>
          <w:lang w:val="sr-Latn-CS"/>
        </w:rPr>
        <w:t xml:space="preserve"> </w:t>
      </w:r>
      <w:r>
        <w:t>ове</w:t>
      </w:r>
      <w:r w:rsidRPr="005F23A9">
        <w:rPr>
          <w:lang w:val="sr-Latn-CS"/>
        </w:rPr>
        <w:t xml:space="preserve"> </w:t>
      </w:r>
      <w:r>
        <w:t>епохе</w:t>
      </w:r>
      <w:r w:rsidRPr="005F23A9">
        <w:rPr>
          <w:lang w:val="sr-Latn-CS"/>
        </w:rPr>
        <w:t xml:space="preserve">, </w:t>
      </w:r>
      <w:r>
        <w:t>Али</w:t>
      </w:r>
      <w:r w:rsidRPr="005F23A9">
        <w:rPr>
          <w:lang w:val="sr-Latn-CS"/>
        </w:rPr>
        <w:t>-</w:t>
      </w:r>
      <w:r>
        <w:t>паше</w:t>
      </w:r>
      <w:r w:rsidRPr="005F23A9">
        <w:rPr>
          <w:lang w:val="sr-Latn-CS"/>
        </w:rPr>
        <w:t xml:space="preserve"> </w:t>
      </w:r>
      <w:r>
        <w:t>од</w:t>
      </w:r>
      <w:r w:rsidRPr="005F23A9">
        <w:rPr>
          <w:lang w:val="sr-Latn-CS"/>
        </w:rPr>
        <w:t xml:space="preserve"> </w:t>
      </w:r>
      <w:r>
        <w:t>Јањине</w:t>
      </w:r>
      <w:r w:rsidRPr="005F23A9">
        <w:rPr>
          <w:lang w:val="sr-Latn-CS"/>
        </w:rPr>
        <w:t xml:space="preserve">, </w:t>
      </w:r>
      <w:r>
        <w:t>из</w:t>
      </w:r>
      <w:r w:rsidRPr="005F23A9">
        <w:rPr>
          <w:lang w:val="sr-Latn-CS"/>
        </w:rPr>
        <w:t xml:space="preserve"> </w:t>
      </w:r>
      <w:r>
        <w:t>угла</w:t>
      </w:r>
      <w:r w:rsidRPr="005F23A9">
        <w:rPr>
          <w:lang w:val="sr-Latn-CS"/>
        </w:rPr>
        <w:t xml:space="preserve"> </w:t>
      </w:r>
      <w:r>
        <w:t>посматрања</w:t>
      </w:r>
      <w:r w:rsidRPr="005F23A9">
        <w:rPr>
          <w:lang w:val="sr-Latn-CS"/>
        </w:rPr>
        <w:t xml:space="preserve"> </w:t>
      </w:r>
      <w:r>
        <w:t>млетачког</w:t>
      </w:r>
      <w:r w:rsidRPr="005F23A9">
        <w:rPr>
          <w:lang w:val="sr-Latn-CS"/>
        </w:rPr>
        <w:t xml:space="preserve"> </w:t>
      </w:r>
      <w:r>
        <w:t>провидура</w:t>
      </w:r>
      <w:r w:rsidRPr="005F23A9">
        <w:rPr>
          <w:lang w:val="sr-Latn-CS"/>
        </w:rPr>
        <w:t xml:space="preserve"> </w:t>
      </w:r>
      <w:r>
        <w:t>на</w:t>
      </w:r>
      <w:r w:rsidRPr="005F23A9">
        <w:rPr>
          <w:lang w:val="sr-Latn-CS"/>
        </w:rPr>
        <w:t xml:space="preserve"> </w:t>
      </w:r>
      <w:r>
        <w:t>Крфу</w:t>
      </w:r>
      <w:r w:rsidRPr="005F23A9">
        <w:rPr>
          <w:lang w:val="sr-Latn-CS"/>
        </w:rPr>
        <w:t xml:space="preserve">. </w:t>
      </w:r>
    </w:p>
    <w:p w:rsidR="00F37EC6" w:rsidRPr="00C67E69" w:rsidRDefault="00F37EC6" w:rsidP="00445434">
      <w:pPr>
        <w:pStyle w:val="NoSpacing"/>
        <w:spacing w:line="276" w:lineRule="auto"/>
        <w:ind w:firstLine="720"/>
        <w:jc w:val="both"/>
        <w:rPr>
          <w:rFonts w:ascii="Times New Roman" w:hAnsi="Times New Roman" w:cs="Times New Roman"/>
          <w:sz w:val="24"/>
          <w:szCs w:val="24"/>
          <w:lang w:val="sr-Latn-CS"/>
        </w:rPr>
      </w:pPr>
    </w:p>
    <w:p w:rsidR="00F37EC6" w:rsidRPr="00FC1CB2" w:rsidRDefault="00F37EC6" w:rsidP="00445434">
      <w:pPr>
        <w:pStyle w:val="NoSpacing"/>
        <w:spacing w:line="276" w:lineRule="auto"/>
        <w:ind w:firstLine="720"/>
        <w:jc w:val="both"/>
        <w:rPr>
          <w:rFonts w:ascii="Times New Roman" w:hAnsi="Times New Roman" w:cs="Times New Roman"/>
          <w:sz w:val="24"/>
          <w:szCs w:val="24"/>
          <w:lang w:val="sr-Cyrl-CS"/>
        </w:rPr>
      </w:pPr>
      <w:r w:rsidRPr="005F23A9">
        <w:rPr>
          <w:rFonts w:ascii="Times New Roman" w:hAnsi="Times New Roman" w:cs="Times New Roman"/>
          <w:sz w:val="24"/>
          <w:szCs w:val="24"/>
          <w:lang w:val="sr-Latn-CS"/>
        </w:rPr>
        <w:t>(</w:t>
      </w:r>
      <w:r w:rsidRPr="00557401">
        <w:rPr>
          <w:rFonts w:ascii="Times New Roman" w:hAnsi="Times New Roman" w:cs="Times New Roman"/>
          <w:sz w:val="24"/>
          <w:szCs w:val="24"/>
        </w:rPr>
        <w:t>М</w:t>
      </w:r>
      <w:r w:rsidRPr="005F23A9">
        <w:rPr>
          <w:rFonts w:ascii="Times New Roman" w:hAnsi="Times New Roman" w:cs="Times New Roman"/>
          <w:sz w:val="24"/>
          <w:szCs w:val="24"/>
          <w:lang w:val="sr-Latn-CS"/>
        </w:rPr>
        <w:t xml:space="preserve">51) </w:t>
      </w:r>
      <w:r w:rsidRPr="00557401">
        <w:rPr>
          <w:rFonts w:ascii="Times New Roman" w:hAnsi="Times New Roman" w:cs="Times New Roman"/>
          <w:sz w:val="24"/>
          <w:szCs w:val="24"/>
          <w:lang w:val="sr-Latn-CS"/>
        </w:rPr>
        <w:t xml:space="preserve">Marija Kocić, </w:t>
      </w:r>
      <w:r w:rsidRPr="00557401">
        <w:rPr>
          <w:rFonts w:ascii="Times New Roman" w:hAnsi="Times New Roman" w:cs="Times New Roman"/>
          <w:sz w:val="24"/>
          <w:szCs w:val="24"/>
          <w:lang w:val="sr-Cyrl-CS"/>
        </w:rPr>
        <w:t>„</w:t>
      </w:r>
      <w:r w:rsidRPr="00557401">
        <w:rPr>
          <w:rFonts w:ascii="Times New Roman" w:hAnsi="Times New Roman" w:cs="Times New Roman"/>
          <w:b/>
          <w:bCs/>
          <w:i/>
          <w:iCs/>
          <w:sz w:val="24"/>
          <w:szCs w:val="24"/>
          <w:lang w:val="sr-Latn-CS"/>
        </w:rPr>
        <w:t>Venetia</w:t>
      </w:r>
      <w:r w:rsidRPr="005F23A9">
        <w:rPr>
          <w:rFonts w:ascii="Times New Roman" w:hAnsi="Times New Roman" w:cs="Times New Roman"/>
          <w:b/>
          <w:bCs/>
          <w:i/>
          <w:iCs/>
          <w:sz w:val="24"/>
          <w:szCs w:val="24"/>
          <w:lang w:val="sr-Latn-CS"/>
        </w:rPr>
        <w:t xml:space="preserve">. </w:t>
      </w:r>
      <w:r w:rsidRPr="00557401">
        <w:rPr>
          <w:rFonts w:ascii="Times New Roman" w:hAnsi="Times New Roman" w:cs="Times New Roman"/>
          <w:b/>
          <w:bCs/>
          <w:i/>
          <w:iCs/>
          <w:sz w:val="24"/>
          <w:szCs w:val="24"/>
          <w:lang w:val="sr-Latn-CS"/>
        </w:rPr>
        <w:t>Citt</w:t>
      </w:r>
      <w:r w:rsidRPr="005F23A9">
        <w:rPr>
          <w:rFonts w:ascii="Times New Roman" w:hAnsi="Times New Roman" w:cs="Times New Roman"/>
          <w:b/>
          <w:bCs/>
          <w:i/>
          <w:iCs/>
          <w:sz w:val="24"/>
          <w:szCs w:val="24"/>
          <w:lang w:val="sr-Latn-CS"/>
        </w:rPr>
        <w:t xml:space="preserve">à </w:t>
      </w:r>
      <w:r w:rsidRPr="00557401">
        <w:rPr>
          <w:rFonts w:ascii="Times New Roman" w:hAnsi="Times New Roman" w:cs="Times New Roman"/>
          <w:b/>
          <w:bCs/>
          <w:i/>
          <w:iCs/>
          <w:sz w:val="24"/>
          <w:szCs w:val="24"/>
          <w:lang w:val="sr-Latn-CS"/>
        </w:rPr>
        <w:t>Nobilissima</w:t>
      </w:r>
      <w:r w:rsidRPr="00557401">
        <w:rPr>
          <w:rFonts w:ascii="Times New Roman" w:hAnsi="Times New Roman" w:cs="Times New Roman"/>
          <w:b/>
          <w:bCs/>
          <w:i/>
          <w:iCs/>
          <w:sz w:val="24"/>
          <w:szCs w:val="24"/>
          <w:lang w:val="sr-Cyrl-CS"/>
        </w:rPr>
        <w:t>“</w:t>
      </w:r>
      <w:r w:rsidRPr="005F23A9">
        <w:rPr>
          <w:rFonts w:ascii="Times New Roman" w:hAnsi="Times New Roman" w:cs="Times New Roman"/>
          <w:b/>
          <w:bCs/>
          <w:sz w:val="24"/>
          <w:szCs w:val="24"/>
          <w:lang w:val="sr-Latn-CS"/>
        </w:rPr>
        <w:t xml:space="preserve"> kao izvor za demografsku istoriju grada Venecije</w:t>
      </w:r>
      <w:r w:rsidRPr="005F23A9">
        <w:rPr>
          <w:rFonts w:ascii="Times New Roman" w:hAnsi="Times New Roman" w:cs="Times New Roman"/>
          <w:sz w:val="24"/>
          <w:szCs w:val="24"/>
          <w:lang w:val="sr-Latn-CS"/>
        </w:rPr>
        <w:t xml:space="preserve">, </w:t>
      </w:r>
      <w:r w:rsidRPr="005F23A9">
        <w:rPr>
          <w:rFonts w:ascii="Times New Roman" w:hAnsi="Times New Roman" w:cs="Times New Roman"/>
          <w:i/>
          <w:iCs/>
          <w:sz w:val="24"/>
          <w:szCs w:val="24"/>
          <w:lang w:val="sr-Latn-CS"/>
        </w:rPr>
        <w:t>Beogradski istorijski glasnik</w:t>
      </w:r>
      <w:r w:rsidRPr="005F23A9">
        <w:rPr>
          <w:rFonts w:ascii="Times New Roman" w:hAnsi="Times New Roman" w:cs="Times New Roman"/>
          <w:sz w:val="24"/>
          <w:szCs w:val="24"/>
          <w:lang w:val="sr-Latn-CS"/>
        </w:rPr>
        <w:t xml:space="preserve">, </w:t>
      </w:r>
      <w:r w:rsidRPr="00557401">
        <w:rPr>
          <w:rFonts w:ascii="Times New Roman" w:hAnsi="Times New Roman" w:cs="Times New Roman"/>
          <w:sz w:val="24"/>
          <w:szCs w:val="24"/>
          <w:lang w:val="sr-Latn-CS"/>
        </w:rPr>
        <w:t xml:space="preserve">vol. </w:t>
      </w:r>
      <w:r w:rsidRPr="005F23A9">
        <w:rPr>
          <w:rFonts w:ascii="Times New Roman" w:hAnsi="Times New Roman" w:cs="Times New Roman"/>
          <w:sz w:val="24"/>
          <w:szCs w:val="24"/>
          <w:lang w:val="sr-Latn-CS"/>
        </w:rPr>
        <w:t xml:space="preserve">5 (2014), </w:t>
      </w:r>
      <w:r w:rsidRPr="00557401">
        <w:rPr>
          <w:rFonts w:ascii="Times New Roman" w:hAnsi="Times New Roman" w:cs="Times New Roman"/>
          <w:sz w:val="24"/>
          <w:szCs w:val="24"/>
          <w:lang w:val="sr-Latn-CS"/>
        </w:rPr>
        <w:t xml:space="preserve">str. </w:t>
      </w:r>
      <w:r w:rsidRPr="005F23A9">
        <w:rPr>
          <w:rFonts w:ascii="Times New Roman" w:hAnsi="Times New Roman" w:cs="Times New Roman"/>
          <w:sz w:val="24"/>
          <w:szCs w:val="24"/>
          <w:lang w:val="sr-Latn-CS"/>
        </w:rPr>
        <w:t>105-116</w:t>
      </w:r>
      <w:r>
        <w:rPr>
          <w:rFonts w:ascii="Times New Roman" w:hAnsi="Times New Roman" w:cs="Times New Roman"/>
          <w:sz w:val="24"/>
          <w:szCs w:val="24"/>
          <w:lang w:val="sr-Cyrl-CS"/>
        </w:rPr>
        <w:t xml:space="preserve">. Рад представља нализу дела Франческа Сансовина објављеног неколико деценија након његове смрти испитујући његов значај за демографску историју Венеције те епохе.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A3206E" w:rsidRDefault="00F37EC6" w:rsidP="00445434">
      <w:pPr>
        <w:pStyle w:val="NoSpacing"/>
        <w:spacing w:line="276" w:lineRule="auto"/>
        <w:ind w:firstLine="720"/>
        <w:jc w:val="both"/>
        <w:rPr>
          <w:rFonts w:ascii="Times New Roman" w:hAnsi="Times New Roman" w:cs="Times New Roman"/>
          <w:sz w:val="24"/>
          <w:szCs w:val="24"/>
          <w:lang w:val="sr-Cyrl-CS"/>
        </w:rPr>
      </w:pPr>
      <w:r w:rsidRPr="00557401">
        <w:rPr>
          <w:rFonts w:ascii="Times New Roman" w:hAnsi="Times New Roman" w:cs="Times New Roman"/>
          <w:sz w:val="24"/>
          <w:szCs w:val="24"/>
          <w:lang w:val="sr-Cyrl-CS"/>
        </w:rPr>
        <w:t xml:space="preserve">(М51) </w:t>
      </w:r>
      <w:r w:rsidRPr="00557401">
        <w:rPr>
          <w:rFonts w:ascii="Times New Roman" w:hAnsi="Times New Roman" w:cs="Times New Roman"/>
          <w:sz w:val="24"/>
          <w:szCs w:val="24"/>
          <w:lang w:val="sr-Latn-CS"/>
        </w:rPr>
        <w:t xml:space="preserve">Марија Коцић – </w:t>
      </w:r>
      <w:r w:rsidRPr="005F23A9">
        <w:rPr>
          <w:rFonts w:ascii="Times New Roman" w:hAnsi="Times New Roman" w:cs="Times New Roman"/>
          <w:sz w:val="24"/>
          <w:szCs w:val="24"/>
          <w:lang w:val="sr-Cyrl-CS"/>
        </w:rPr>
        <w:t>Александар Растовић,</w:t>
      </w:r>
      <w:r w:rsidRPr="005F23A9">
        <w:rPr>
          <w:rFonts w:ascii="Times New Roman" w:hAnsi="Times New Roman" w:cs="Times New Roman"/>
          <w:b/>
          <w:bCs/>
          <w:sz w:val="24"/>
          <w:szCs w:val="24"/>
          <w:lang w:val="sr-Cyrl-CS"/>
        </w:rPr>
        <w:t xml:space="preserve"> Карло </w:t>
      </w:r>
      <w:r w:rsidRPr="00557401">
        <w:rPr>
          <w:rFonts w:ascii="Times New Roman" w:hAnsi="Times New Roman" w:cs="Times New Roman"/>
          <w:b/>
          <w:bCs/>
          <w:sz w:val="24"/>
          <w:szCs w:val="24"/>
        </w:rPr>
        <w:t>XII</w:t>
      </w:r>
      <w:r w:rsidRPr="005F23A9">
        <w:rPr>
          <w:rFonts w:ascii="Times New Roman" w:hAnsi="Times New Roman" w:cs="Times New Roman"/>
          <w:b/>
          <w:bCs/>
          <w:sz w:val="24"/>
          <w:szCs w:val="24"/>
          <w:lang w:val="sr-Cyrl-CS"/>
        </w:rPr>
        <w:t xml:space="preserve"> и Порта: преговори око повратка у Шведску у светлу енглеских извора</w:t>
      </w:r>
      <w:r w:rsidRPr="00557401">
        <w:rPr>
          <w:rFonts w:ascii="Times New Roman" w:hAnsi="Times New Roman" w:cs="Times New Roman"/>
          <w:b/>
          <w:bCs/>
          <w:sz w:val="24"/>
          <w:szCs w:val="24"/>
          <w:lang w:val="sr-Latn-CS"/>
        </w:rPr>
        <w:t xml:space="preserve">, </w:t>
      </w:r>
      <w:r w:rsidRPr="00557401">
        <w:rPr>
          <w:rFonts w:ascii="Times New Roman" w:hAnsi="Times New Roman" w:cs="Times New Roman"/>
          <w:i/>
          <w:iCs/>
          <w:sz w:val="24"/>
          <w:szCs w:val="24"/>
          <w:lang w:val="sr-Latn-CS"/>
        </w:rPr>
        <w:t>Војно-историјски гласник</w:t>
      </w:r>
      <w:r w:rsidRPr="00557401">
        <w:rPr>
          <w:rFonts w:ascii="Times New Roman" w:hAnsi="Times New Roman" w:cs="Times New Roman"/>
          <w:sz w:val="24"/>
          <w:szCs w:val="24"/>
          <w:lang w:val="sr-Latn-CS"/>
        </w:rPr>
        <w:t>, n° 1 (2014)</w:t>
      </w:r>
      <w:r w:rsidRPr="005F23A9">
        <w:rPr>
          <w:rFonts w:ascii="Times New Roman" w:hAnsi="Times New Roman" w:cs="Times New Roman"/>
          <w:sz w:val="24"/>
          <w:szCs w:val="24"/>
          <w:lang w:val="sr-Cyrl-CS"/>
        </w:rPr>
        <w:t>,</w:t>
      </w:r>
      <w:r w:rsidRPr="00557401">
        <w:rPr>
          <w:rFonts w:ascii="Times New Roman" w:hAnsi="Times New Roman" w:cs="Times New Roman"/>
          <w:sz w:val="24"/>
          <w:szCs w:val="24"/>
          <w:lang w:val="sr-Latn-CS"/>
        </w:rPr>
        <w:t xml:space="preserve"> </w:t>
      </w:r>
      <w:r w:rsidRPr="00557401">
        <w:rPr>
          <w:rFonts w:ascii="Times New Roman" w:hAnsi="Times New Roman" w:cs="Times New Roman"/>
          <w:sz w:val="24"/>
          <w:szCs w:val="24"/>
          <w:lang w:val="sr-Cyrl-CS"/>
        </w:rPr>
        <w:t>стр.</w:t>
      </w:r>
      <w:r w:rsidRPr="005F23A9">
        <w:rPr>
          <w:rFonts w:ascii="Times New Roman" w:hAnsi="Times New Roman" w:cs="Times New Roman"/>
          <w:sz w:val="24"/>
          <w:szCs w:val="24"/>
          <w:lang w:val="sr-Cyrl-CS"/>
        </w:rPr>
        <w:t xml:space="preserve"> 105-122. На основу архивских извора др Коцић у овом коауторском раду детаљније анализира положај краља Шведске Карла</w:t>
      </w:r>
      <w:r>
        <w:rPr>
          <w:rFonts w:ascii="Times New Roman" w:hAnsi="Times New Roman" w:cs="Times New Roman"/>
          <w:sz w:val="24"/>
          <w:szCs w:val="24"/>
          <w:lang w:val="sr-Latn-CS"/>
        </w:rPr>
        <w:t xml:space="preserve"> XII</w:t>
      </w:r>
      <w:r>
        <w:rPr>
          <w:rFonts w:ascii="Times New Roman" w:hAnsi="Times New Roman" w:cs="Times New Roman"/>
          <w:sz w:val="24"/>
          <w:szCs w:val="24"/>
          <w:lang w:val="sr-Cyrl-CS"/>
        </w:rPr>
        <w:t xml:space="preserve"> у османској држави, у којој је боравио од 1709, посебно његов боравак у Бендеру и преговора поведених ради његовог повратка у домовину.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5F23A9" w:rsidRDefault="00F37EC6" w:rsidP="00445434">
      <w:pPr>
        <w:pStyle w:val="NoSpacing"/>
        <w:spacing w:line="276" w:lineRule="auto"/>
        <w:ind w:firstLine="720"/>
        <w:jc w:val="both"/>
        <w:rPr>
          <w:rFonts w:ascii="Times New Roman" w:hAnsi="Times New Roman" w:cs="Times New Roman"/>
          <w:sz w:val="24"/>
          <w:szCs w:val="24"/>
          <w:lang w:val="sr-Latn-CS"/>
        </w:rPr>
      </w:pPr>
      <w:r w:rsidRPr="00557401">
        <w:rPr>
          <w:rFonts w:ascii="Times New Roman" w:hAnsi="Times New Roman" w:cs="Times New Roman"/>
          <w:sz w:val="24"/>
          <w:szCs w:val="24"/>
          <w:lang w:val="sr-Cyrl-CS"/>
        </w:rPr>
        <w:t xml:space="preserve">(М51) </w:t>
      </w:r>
      <w:r w:rsidRPr="00557401">
        <w:rPr>
          <w:rFonts w:ascii="Times New Roman" w:hAnsi="Times New Roman" w:cs="Times New Roman"/>
          <w:sz w:val="24"/>
          <w:szCs w:val="24"/>
          <w:lang w:val="sr-Latn-CS"/>
        </w:rPr>
        <w:t xml:space="preserve">Marija Kocić, </w:t>
      </w:r>
      <w:r w:rsidRPr="00557401">
        <w:rPr>
          <w:rFonts w:ascii="Times New Roman" w:hAnsi="Times New Roman" w:cs="Times New Roman"/>
          <w:b/>
          <w:bCs/>
          <w:sz w:val="24"/>
          <w:szCs w:val="24"/>
        </w:rPr>
        <w:t>Britansko</w:t>
      </w:r>
      <w:r w:rsidRPr="005F23A9">
        <w:rPr>
          <w:rFonts w:ascii="Times New Roman" w:hAnsi="Times New Roman" w:cs="Times New Roman"/>
          <w:b/>
          <w:bCs/>
          <w:sz w:val="24"/>
          <w:szCs w:val="24"/>
          <w:lang w:val="sr-Cyrl-CS"/>
        </w:rPr>
        <w:t>-</w:t>
      </w:r>
      <w:r w:rsidRPr="00557401">
        <w:rPr>
          <w:rFonts w:ascii="Times New Roman" w:hAnsi="Times New Roman" w:cs="Times New Roman"/>
          <w:b/>
          <w:bCs/>
          <w:sz w:val="24"/>
          <w:szCs w:val="24"/>
        </w:rPr>
        <w:t>mleta</w:t>
      </w:r>
      <w:r w:rsidRPr="005F23A9">
        <w:rPr>
          <w:rFonts w:ascii="Times New Roman" w:hAnsi="Times New Roman" w:cs="Times New Roman"/>
          <w:b/>
          <w:bCs/>
          <w:sz w:val="24"/>
          <w:szCs w:val="24"/>
          <w:lang w:val="sr-Cyrl-CS"/>
        </w:rPr>
        <w:t>č</w:t>
      </w:r>
      <w:r w:rsidRPr="00557401">
        <w:rPr>
          <w:rFonts w:ascii="Times New Roman" w:hAnsi="Times New Roman" w:cs="Times New Roman"/>
          <w:b/>
          <w:bCs/>
          <w:sz w:val="24"/>
          <w:szCs w:val="24"/>
        </w:rPr>
        <w:t>ki</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odnosi</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pred</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Drugi</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morejski</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rat</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diplomatija</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u</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slu</w:t>
      </w:r>
      <w:r w:rsidRPr="005F23A9">
        <w:rPr>
          <w:rFonts w:ascii="Times New Roman" w:hAnsi="Times New Roman" w:cs="Times New Roman"/>
          <w:b/>
          <w:bCs/>
          <w:sz w:val="24"/>
          <w:szCs w:val="24"/>
          <w:lang w:val="sr-Cyrl-CS"/>
        </w:rPr>
        <w:t>ž</w:t>
      </w:r>
      <w:r w:rsidRPr="00557401">
        <w:rPr>
          <w:rFonts w:ascii="Times New Roman" w:hAnsi="Times New Roman" w:cs="Times New Roman"/>
          <w:b/>
          <w:bCs/>
          <w:sz w:val="24"/>
          <w:szCs w:val="24"/>
        </w:rPr>
        <w:t>bi</w:t>
      </w:r>
      <w:r w:rsidRPr="005F23A9">
        <w:rPr>
          <w:rFonts w:ascii="Times New Roman" w:hAnsi="Times New Roman" w:cs="Times New Roman"/>
          <w:b/>
          <w:bCs/>
          <w:sz w:val="24"/>
          <w:szCs w:val="24"/>
          <w:lang w:val="sr-Cyrl-CS"/>
        </w:rPr>
        <w:t xml:space="preserve"> </w:t>
      </w:r>
      <w:r w:rsidRPr="00557401">
        <w:rPr>
          <w:rFonts w:ascii="Times New Roman" w:hAnsi="Times New Roman" w:cs="Times New Roman"/>
          <w:b/>
          <w:bCs/>
          <w:sz w:val="24"/>
          <w:szCs w:val="24"/>
        </w:rPr>
        <w:t>trgovine</w:t>
      </w:r>
      <w:r w:rsidRPr="005F23A9">
        <w:rPr>
          <w:rFonts w:ascii="Times New Roman" w:hAnsi="Times New Roman" w:cs="Times New Roman"/>
          <w:sz w:val="24"/>
          <w:szCs w:val="24"/>
          <w:lang w:val="sr-Cyrl-CS"/>
        </w:rPr>
        <w:t xml:space="preserve">, </w:t>
      </w:r>
      <w:r w:rsidRPr="00557401">
        <w:rPr>
          <w:rFonts w:ascii="Times New Roman" w:hAnsi="Times New Roman" w:cs="Times New Roman"/>
          <w:i/>
          <w:iCs/>
          <w:sz w:val="24"/>
          <w:szCs w:val="24"/>
          <w:lang w:val="sr-Cyrl-CS"/>
        </w:rPr>
        <w:t>Годишњак Филозофског факултета у Новом Саду</w:t>
      </w:r>
      <w:r w:rsidRPr="00557401">
        <w:rPr>
          <w:rFonts w:ascii="Times New Roman" w:hAnsi="Times New Roman" w:cs="Times New Roman"/>
          <w:sz w:val="24"/>
          <w:szCs w:val="24"/>
          <w:lang w:val="sr-Cyrl-CS"/>
        </w:rPr>
        <w:t>,</w:t>
      </w:r>
      <w:r w:rsidRPr="00557401">
        <w:rPr>
          <w:rFonts w:ascii="Times New Roman" w:hAnsi="Times New Roman" w:cs="Times New Roman"/>
          <w:sz w:val="24"/>
          <w:szCs w:val="24"/>
          <w:lang w:val="sr-Latn-CS"/>
        </w:rPr>
        <w:t xml:space="preserve"> vol.</w:t>
      </w:r>
      <w:r w:rsidRPr="00557401">
        <w:rPr>
          <w:rFonts w:ascii="Times New Roman" w:hAnsi="Times New Roman" w:cs="Times New Roman"/>
          <w:i/>
          <w:iCs/>
          <w:sz w:val="24"/>
          <w:szCs w:val="24"/>
          <w:lang w:val="sr-Latn-CS"/>
        </w:rPr>
        <w:t xml:space="preserve"> </w:t>
      </w:r>
      <w:r w:rsidRPr="005F23A9">
        <w:rPr>
          <w:rFonts w:ascii="Times New Roman" w:hAnsi="Times New Roman" w:cs="Times New Roman"/>
          <w:sz w:val="24"/>
          <w:szCs w:val="24"/>
          <w:lang w:val="sr-Latn-CS"/>
        </w:rPr>
        <w:t>XXXIX</w:t>
      </w:r>
      <w:r w:rsidRPr="00557401">
        <w:rPr>
          <w:rFonts w:ascii="Times New Roman" w:hAnsi="Times New Roman" w:cs="Times New Roman"/>
          <w:sz w:val="24"/>
          <w:szCs w:val="24"/>
          <w:lang w:val="sr-Latn-CS"/>
        </w:rPr>
        <w:t>, n°</w:t>
      </w:r>
      <w:r w:rsidRPr="005F23A9">
        <w:rPr>
          <w:rFonts w:ascii="Times New Roman" w:hAnsi="Times New Roman" w:cs="Times New Roman"/>
          <w:sz w:val="24"/>
          <w:szCs w:val="24"/>
          <w:lang w:val="sr-Latn-CS"/>
        </w:rPr>
        <w:t xml:space="preserve"> </w:t>
      </w:r>
      <w:r w:rsidRPr="00557401">
        <w:rPr>
          <w:rFonts w:ascii="Times New Roman" w:hAnsi="Times New Roman" w:cs="Times New Roman"/>
          <w:sz w:val="24"/>
          <w:szCs w:val="24"/>
          <w:lang w:val="sr-Latn-CS"/>
        </w:rPr>
        <w:t xml:space="preserve">1 </w:t>
      </w:r>
      <w:r w:rsidRPr="005F23A9">
        <w:rPr>
          <w:rFonts w:ascii="Times New Roman" w:hAnsi="Times New Roman" w:cs="Times New Roman"/>
          <w:sz w:val="24"/>
          <w:szCs w:val="24"/>
          <w:lang w:val="sr-Latn-CS"/>
        </w:rPr>
        <w:t>(2014),</w:t>
      </w:r>
      <w:r w:rsidRPr="00557401">
        <w:rPr>
          <w:rFonts w:ascii="Times New Roman" w:hAnsi="Times New Roman" w:cs="Times New Roman"/>
          <w:sz w:val="24"/>
          <w:szCs w:val="24"/>
          <w:lang w:val="sr-Latn-CS"/>
        </w:rPr>
        <w:t xml:space="preserve"> </w:t>
      </w:r>
      <w:r w:rsidRPr="00557401">
        <w:rPr>
          <w:rFonts w:ascii="Times New Roman" w:hAnsi="Times New Roman" w:cs="Times New Roman"/>
          <w:sz w:val="24"/>
          <w:szCs w:val="24"/>
          <w:lang w:val="sr-Cyrl-CS"/>
        </w:rPr>
        <w:t>стр.</w:t>
      </w:r>
      <w:r w:rsidRPr="00557401">
        <w:rPr>
          <w:rFonts w:ascii="Times New Roman" w:hAnsi="Times New Roman" w:cs="Times New Roman"/>
          <w:sz w:val="24"/>
          <w:szCs w:val="24"/>
          <w:lang w:val="sr-Latn-CS"/>
        </w:rPr>
        <w:t xml:space="preserve"> 59-68</w:t>
      </w:r>
      <w:r>
        <w:rPr>
          <w:rFonts w:ascii="Times New Roman" w:hAnsi="Times New Roman" w:cs="Times New Roman"/>
          <w:sz w:val="24"/>
          <w:szCs w:val="24"/>
          <w:lang w:val="sr-Cyrl-CS"/>
        </w:rPr>
        <w:t>. Рад заснован на</w:t>
      </w:r>
      <w:r w:rsidRPr="00670083">
        <w:rPr>
          <w:rFonts w:ascii="Times New Roman" w:hAnsi="Times New Roman" w:cs="Times New Roman"/>
          <w:sz w:val="24"/>
          <w:szCs w:val="24"/>
          <w:lang w:val="ru-RU"/>
        </w:rPr>
        <w:t xml:space="preserve"> </w:t>
      </w:r>
      <w:r>
        <w:rPr>
          <w:rFonts w:ascii="Times New Roman" w:hAnsi="Times New Roman" w:cs="Times New Roman"/>
          <w:sz w:val="24"/>
          <w:szCs w:val="24"/>
          <w:lang w:val="sr-Cyrl-CS"/>
        </w:rPr>
        <w:t>британској грађи анализира покушаје британског представника у Венецији Кристијана Кола на побољшаљу третмана трговаца ове нације, посебно његовог ангажовања на склапању међудржавног трговинског уговора.</w:t>
      </w:r>
    </w:p>
    <w:p w:rsidR="00F37EC6" w:rsidRDefault="00F37EC6" w:rsidP="00445434">
      <w:pPr>
        <w:pStyle w:val="NoSpacing"/>
        <w:spacing w:line="276" w:lineRule="auto"/>
        <w:jc w:val="both"/>
        <w:rPr>
          <w:rFonts w:ascii="Times New Roman" w:hAnsi="Times New Roman" w:cs="Times New Roman"/>
          <w:b/>
          <w:bCs/>
          <w:sz w:val="24"/>
          <w:szCs w:val="24"/>
          <w:lang w:val="sr-Cyrl-CS"/>
        </w:rPr>
      </w:pPr>
      <w:r w:rsidRPr="00557401">
        <w:rPr>
          <w:rFonts w:ascii="Times New Roman" w:hAnsi="Times New Roman" w:cs="Times New Roman"/>
          <w:b/>
          <w:bCs/>
          <w:sz w:val="24"/>
          <w:szCs w:val="24"/>
          <w:lang w:val="sr-Latn-CS"/>
        </w:rPr>
        <w:t xml:space="preserve"> </w:t>
      </w:r>
      <w:r>
        <w:rPr>
          <w:rFonts w:ascii="Times New Roman" w:hAnsi="Times New Roman" w:cs="Times New Roman"/>
          <w:b/>
          <w:bCs/>
          <w:sz w:val="24"/>
          <w:szCs w:val="24"/>
          <w:lang w:val="sr-Cyrl-CS"/>
        </w:rPr>
        <w:tab/>
      </w:r>
    </w:p>
    <w:p w:rsidR="00F37EC6" w:rsidRDefault="00F37EC6" w:rsidP="00445434">
      <w:pPr>
        <w:pStyle w:val="NoSpacing"/>
        <w:spacing w:line="276" w:lineRule="auto"/>
        <w:jc w:val="both"/>
        <w:rPr>
          <w:rFonts w:ascii="Times New Roman" w:hAnsi="Times New Roman" w:cs="Times New Roman"/>
          <w:sz w:val="24"/>
          <w:szCs w:val="24"/>
          <w:lang w:val="ru-RU"/>
        </w:rPr>
      </w:pPr>
      <w:r w:rsidRPr="00557401">
        <w:rPr>
          <w:rFonts w:ascii="Times New Roman" w:hAnsi="Times New Roman" w:cs="Times New Roman"/>
          <w:sz w:val="24"/>
          <w:szCs w:val="24"/>
          <w:lang w:val="sr-Cyrl-CS"/>
        </w:rPr>
        <w:t>(М51) Марија Коцић,</w:t>
      </w:r>
      <w:r w:rsidRPr="00557401">
        <w:rPr>
          <w:rFonts w:ascii="Times New Roman" w:hAnsi="Times New Roman" w:cs="Times New Roman"/>
          <w:b/>
          <w:bCs/>
          <w:sz w:val="24"/>
          <w:szCs w:val="24"/>
          <w:lang w:val="sr-Cyrl-CS"/>
        </w:rPr>
        <w:t xml:space="preserve"> </w:t>
      </w:r>
      <w:r w:rsidRPr="005F23A9">
        <w:rPr>
          <w:rFonts w:ascii="Times New Roman" w:hAnsi="Times New Roman" w:cs="Times New Roman"/>
          <w:b/>
          <w:bCs/>
          <w:sz w:val="24"/>
          <w:szCs w:val="24"/>
          <w:lang w:val="sr-Cyrl-CS"/>
        </w:rPr>
        <w:t>Колебања у односима Порте и Европе од „Једренског догађаја“ (1703) до успоставе стабилне владавине Ахмеда</w:t>
      </w:r>
      <w:r w:rsidRPr="00557401">
        <w:rPr>
          <w:rFonts w:ascii="Times New Roman" w:hAnsi="Times New Roman" w:cs="Times New Roman"/>
          <w:b/>
          <w:bCs/>
          <w:sz w:val="24"/>
          <w:szCs w:val="24"/>
          <w:lang w:val="sr-Latn-CS"/>
        </w:rPr>
        <w:t xml:space="preserve"> </w:t>
      </w:r>
      <w:r w:rsidRPr="00557401">
        <w:rPr>
          <w:rFonts w:ascii="Times New Roman" w:hAnsi="Times New Roman" w:cs="Times New Roman"/>
          <w:b/>
          <w:bCs/>
          <w:sz w:val="24"/>
          <w:szCs w:val="24"/>
          <w:lang w:val="en-GB"/>
        </w:rPr>
        <w:t>III</w:t>
      </w:r>
      <w:r w:rsidRPr="005F23A9">
        <w:rPr>
          <w:rFonts w:ascii="Times New Roman" w:hAnsi="Times New Roman" w:cs="Times New Roman"/>
          <w:b/>
          <w:bCs/>
          <w:sz w:val="24"/>
          <w:szCs w:val="24"/>
          <w:lang w:val="sr-Cyrl-CS"/>
        </w:rPr>
        <w:t xml:space="preserve"> (1706)</w:t>
      </w:r>
      <w:r w:rsidRPr="005F23A9">
        <w:rPr>
          <w:rFonts w:ascii="Times New Roman" w:hAnsi="Times New Roman" w:cs="Times New Roman"/>
          <w:sz w:val="24"/>
          <w:szCs w:val="24"/>
          <w:lang w:val="sr-Cyrl-CS"/>
        </w:rPr>
        <w:t xml:space="preserve">, </w:t>
      </w:r>
      <w:r w:rsidRPr="005F23A9">
        <w:rPr>
          <w:rFonts w:ascii="Times New Roman" w:hAnsi="Times New Roman" w:cs="Times New Roman"/>
          <w:i/>
          <w:iCs/>
          <w:sz w:val="24"/>
          <w:szCs w:val="24"/>
          <w:lang w:val="sr-Cyrl-CS"/>
        </w:rPr>
        <w:t>Војно-историјски гласник</w:t>
      </w:r>
      <w:r w:rsidRPr="005F23A9">
        <w:rPr>
          <w:rFonts w:ascii="Times New Roman" w:hAnsi="Times New Roman" w:cs="Times New Roman"/>
          <w:sz w:val="24"/>
          <w:szCs w:val="24"/>
          <w:lang w:val="sr-Cyrl-CS"/>
        </w:rPr>
        <w:t xml:space="preserve">, </w:t>
      </w:r>
      <w:r w:rsidRPr="00557401">
        <w:rPr>
          <w:rFonts w:ascii="Times New Roman" w:hAnsi="Times New Roman" w:cs="Times New Roman"/>
          <w:sz w:val="24"/>
          <w:szCs w:val="24"/>
        </w:rPr>
        <w:t>n</w:t>
      </w:r>
      <w:r w:rsidRPr="005F23A9">
        <w:rPr>
          <w:rFonts w:ascii="Times New Roman" w:hAnsi="Times New Roman" w:cs="Times New Roman"/>
          <w:sz w:val="24"/>
          <w:szCs w:val="24"/>
          <w:lang w:val="sr-Cyrl-CS"/>
        </w:rPr>
        <w:t>° 2</w:t>
      </w:r>
      <w:r w:rsidRPr="005F23A9">
        <w:rPr>
          <w:rFonts w:ascii="Times New Roman" w:hAnsi="Times New Roman" w:cs="Times New Roman"/>
          <w:i/>
          <w:iCs/>
          <w:sz w:val="24"/>
          <w:szCs w:val="24"/>
          <w:lang w:val="sr-Cyrl-CS"/>
        </w:rPr>
        <w:t xml:space="preserve"> </w:t>
      </w:r>
      <w:r w:rsidRPr="005F23A9">
        <w:rPr>
          <w:rFonts w:ascii="Times New Roman" w:hAnsi="Times New Roman" w:cs="Times New Roman"/>
          <w:sz w:val="24"/>
          <w:szCs w:val="24"/>
          <w:lang w:val="sr-Cyrl-CS"/>
        </w:rPr>
        <w:t xml:space="preserve">(2013), стр. 20-40. Рад </w:t>
      </w:r>
      <w:r>
        <w:rPr>
          <w:rFonts w:ascii="Times New Roman" w:hAnsi="Times New Roman" w:cs="Times New Roman"/>
          <w:sz w:val="24"/>
          <w:szCs w:val="24"/>
          <w:lang w:val="sr-Cyrl-CS"/>
        </w:rPr>
        <w:t xml:space="preserve">је настао </w:t>
      </w:r>
      <w:r w:rsidRPr="005F23A9">
        <w:rPr>
          <w:rFonts w:ascii="Times New Roman" w:hAnsi="Times New Roman" w:cs="Times New Roman"/>
          <w:sz w:val="24"/>
          <w:szCs w:val="24"/>
          <w:lang w:val="sr-Cyrl-CS"/>
        </w:rPr>
        <w:t xml:space="preserve">на архивској грађи и пружа приказ односа Порте према дешавањима у Европи погођеној </w:t>
      </w:r>
      <w:r>
        <w:rPr>
          <w:rFonts w:ascii="Times New Roman" w:hAnsi="Times New Roman" w:cs="Times New Roman"/>
          <w:sz w:val="24"/>
          <w:szCs w:val="24"/>
          <w:lang w:val="sr-Cyrl-CS"/>
        </w:rPr>
        <w:t>Р</w:t>
      </w:r>
      <w:r w:rsidRPr="005F23A9">
        <w:rPr>
          <w:rFonts w:ascii="Times New Roman" w:hAnsi="Times New Roman" w:cs="Times New Roman"/>
          <w:sz w:val="24"/>
          <w:szCs w:val="24"/>
          <w:lang w:val="sr-Cyrl-CS"/>
        </w:rPr>
        <w:t xml:space="preserve">атом за шпанско наслеђе, али и односе у врху османске власти током првих година владавине Ахмеда </w:t>
      </w:r>
      <w:r>
        <w:rPr>
          <w:rFonts w:ascii="Times New Roman" w:hAnsi="Times New Roman" w:cs="Times New Roman"/>
          <w:sz w:val="24"/>
          <w:szCs w:val="24"/>
        </w:rPr>
        <w:t>III</w:t>
      </w:r>
      <w:r w:rsidRPr="00216279">
        <w:rPr>
          <w:rFonts w:ascii="Times New Roman" w:hAnsi="Times New Roman" w:cs="Times New Roman"/>
          <w:sz w:val="24"/>
          <w:szCs w:val="24"/>
          <w:lang w:val="ru-RU"/>
        </w:rPr>
        <w:t xml:space="preserve">. </w:t>
      </w:r>
    </w:p>
    <w:p w:rsidR="00F37EC6" w:rsidRPr="00391E22" w:rsidRDefault="00F37EC6" w:rsidP="00445434">
      <w:pPr>
        <w:pStyle w:val="NoSpacing"/>
        <w:spacing w:line="276" w:lineRule="auto"/>
        <w:jc w:val="both"/>
        <w:rPr>
          <w:rFonts w:ascii="Times New Roman" w:hAnsi="Times New Roman" w:cs="Times New Roman"/>
          <w:sz w:val="24"/>
          <w:szCs w:val="24"/>
          <w:lang w:val="ru-RU"/>
        </w:rPr>
      </w:pPr>
    </w:p>
    <w:p w:rsidR="00F37EC6" w:rsidRDefault="00F37EC6" w:rsidP="00445434">
      <w:pPr>
        <w:pStyle w:val="NoSpacing"/>
        <w:spacing w:line="276" w:lineRule="auto"/>
        <w:ind w:firstLine="720"/>
        <w:jc w:val="both"/>
        <w:rPr>
          <w:rFonts w:ascii="Times New Roman" w:hAnsi="Times New Roman" w:cs="Times New Roman"/>
          <w:sz w:val="24"/>
          <w:szCs w:val="24"/>
          <w:lang w:val="ru-RU"/>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Марија Коцић, </w:t>
      </w:r>
      <w:r w:rsidRPr="005F23A9">
        <w:rPr>
          <w:rFonts w:ascii="Times New Roman" w:hAnsi="Times New Roman" w:cs="Times New Roman"/>
          <w:b/>
          <w:bCs/>
          <w:sz w:val="24"/>
          <w:szCs w:val="24"/>
          <w:lang w:val="ru-RU"/>
        </w:rPr>
        <w:t>Прилике у Венецији пред Други морејски рат: сведочење енглеских извора</w:t>
      </w:r>
      <w:r w:rsidRPr="005F23A9">
        <w:rPr>
          <w:rFonts w:ascii="Times New Roman" w:hAnsi="Times New Roman" w:cs="Times New Roman"/>
          <w:sz w:val="24"/>
          <w:szCs w:val="24"/>
          <w:lang w:val="ru-RU"/>
        </w:rPr>
        <w:t xml:space="preserve">, </w:t>
      </w:r>
      <w:r w:rsidRPr="005F23A9">
        <w:rPr>
          <w:rFonts w:ascii="Times New Roman" w:hAnsi="Times New Roman" w:cs="Times New Roman"/>
          <w:i/>
          <w:iCs/>
          <w:sz w:val="24"/>
          <w:szCs w:val="24"/>
          <w:lang w:val="ru-RU"/>
        </w:rPr>
        <w:t>Истраживања</w:t>
      </w:r>
      <w:r w:rsidRPr="00887DBD">
        <w:rPr>
          <w:rFonts w:ascii="Times New Roman" w:hAnsi="Times New Roman" w:cs="Times New Roman"/>
          <w:sz w:val="24"/>
          <w:szCs w:val="24"/>
          <w:lang w:val="sr-Latn-CS"/>
        </w:rPr>
        <w:t>, vol.</w:t>
      </w:r>
      <w:r w:rsidRPr="00887DBD">
        <w:rPr>
          <w:rFonts w:ascii="Times New Roman" w:hAnsi="Times New Roman" w:cs="Times New Roman"/>
          <w:i/>
          <w:iCs/>
          <w:sz w:val="24"/>
          <w:szCs w:val="24"/>
          <w:lang w:val="sr-Latn-CS"/>
        </w:rPr>
        <w:t xml:space="preserve"> </w:t>
      </w:r>
      <w:r w:rsidRPr="005F23A9">
        <w:rPr>
          <w:rFonts w:ascii="Times New Roman" w:hAnsi="Times New Roman" w:cs="Times New Roman"/>
          <w:sz w:val="24"/>
          <w:szCs w:val="24"/>
          <w:lang w:val="ru-RU"/>
        </w:rPr>
        <w:t xml:space="preserve">25 (2014), </w:t>
      </w:r>
      <w:r w:rsidRPr="00887DBD">
        <w:rPr>
          <w:rFonts w:ascii="Times New Roman" w:hAnsi="Times New Roman" w:cs="Times New Roman"/>
          <w:sz w:val="24"/>
          <w:szCs w:val="24"/>
          <w:lang w:val="sr-Cyrl-CS"/>
        </w:rPr>
        <w:t>стр.</w:t>
      </w:r>
      <w:r w:rsidRPr="00887DBD">
        <w:rPr>
          <w:rFonts w:ascii="Times New Roman" w:hAnsi="Times New Roman" w:cs="Times New Roman"/>
          <w:sz w:val="24"/>
          <w:szCs w:val="24"/>
          <w:lang w:val="sr-Latn-CS"/>
        </w:rPr>
        <w:t xml:space="preserve"> </w:t>
      </w:r>
      <w:r w:rsidRPr="005F23A9">
        <w:rPr>
          <w:rFonts w:ascii="Times New Roman" w:hAnsi="Times New Roman" w:cs="Times New Roman"/>
          <w:sz w:val="24"/>
          <w:szCs w:val="24"/>
          <w:lang w:val="ru-RU"/>
        </w:rPr>
        <w:t xml:space="preserve">161-173. Кроз призму погледа </w:t>
      </w:r>
      <w:r>
        <w:rPr>
          <w:rFonts w:ascii="Times New Roman" w:hAnsi="Times New Roman" w:cs="Times New Roman"/>
          <w:sz w:val="24"/>
          <w:szCs w:val="24"/>
          <w:lang w:val="ru-RU"/>
        </w:rPr>
        <w:t xml:space="preserve">британског </w:t>
      </w:r>
      <w:r w:rsidRPr="005F23A9">
        <w:rPr>
          <w:rFonts w:ascii="Times New Roman" w:hAnsi="Times New Roman" w:cs="Times New Roman"/>
          <w:sz w:val="24"/>
          <w:szCs w:val="24"/>
          <w:lang w:val="ru-RU"/>
        </w:rPr>
        <w:t xml:space="preserve">представника у Венецији Кристијана Кола, др Коцић пружа приказ прилика у Венецији, </w:t>
      </w:r>
      <w:r>
        <w:rPr>
          <w:rFonts w:ascii="Times New Roman" w:hAnsi="Times New Roman" w:cs="Times New Roman"/>
          <w:sz w:val="24"/>
          <w:szCs w:val="24"/>
          <w:lang w:val="ru-RU"/>
        </w:rPr>
        <w:t>с нагласком на догађаје који су утицали на локални друштвени живот</w:t>
      </w:r>
      <w:r w:rsidRPr="005F23A9">
        <w:rPr>
          <w:rFonts w:ascii="Times New Roman" w:hAnsi="Times New Roman" w:cs="Times New Roman"/>
          <w:sz w:val="24"/>
          <w:szCs w:val="24"/>
          <w:lang w:val="ru-RU"/>
        </w:rPr>
        <w:t>.</w:t>
      </w:r>
      <w:r>
        <w:rPr>
          <w:rFonts w:ascii="Times New Roman" w:hAnsi="Times New Roman" w:cs="Times New Roman"/>
          <w:sz w:val="24"/>
          <w:szCs w:val="24"/>
          <w:lang w:val="ru-RU"/>
        </w:rPr>
        <w:t xml:space="preserve"> </w:t>
      </w:r>
    </w:p>
    <w:p w:rsidR="00F37EC6" w:rsidRPr="005F23A9" w:rsidRDefault="00F37EC6" w:rsidP="00445434">
      <w:pPr>
        <w:pStyle w:val="NoSpacing"/>
        <w:spacing w:line="276" w:lineRule="auto"/>
        <w:ind w:firstLine="720"/>
        <w:jc w:val="both"/>
        <w:rPr>
          <w:rFonts w:ascii="Times New Roman" w:hAnsi="Times New Roman" w:cs="Times New Roman"/>
          <w:sz w:val="24"/>
          <w:szCs w:val="24"/>
          <w:lang w:val="ru-RU"/>
        </w:rPr>
      </w:pPr>
      <w:r w:rsidRPr="005F23A9">
        <w:rPr>
          <w:rFonts w:ascii="Times New Roman" w:hAnsi="Times New Roman" w:cs="Times New Roman"/>
          <w:sz w:val="24"/>
          <w:szCs w:val="24"/>
          <w:lang w:val="ru-RU"/>
        </w:rPr>
        <w:t xml:space="preserve"> </w:t>
      </w:r>
    </w:p>
    <w:p w:rsidR="00F37EC6" w:rsidRPr="007223EE" w:rsidRDefault="00F37EC6" w:rsidP="00445434">
      <w:pPr>
        <w:pStyle w:val="NoSpacing"/>
        <w:spacing w:line="276" w:lineRule="auto"/>
        <w:ind w:firstLine="720"/>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Marija Kocić, </w:t>
      </w:r>
      <w:r w:rsidRPr="00887DBD">
        <w:rPr>
          <w:rFonts w:ascii="Times New Roman" w:hAnsi="Times New Roman" w:cs="Times New Roman"/>
          <w:b/>
          <w:bCs/>
          <w:sz w:val="24"/>
          <w:szCs w:val="24"/>
          <w:lang w:val="sr-Latn-CS"/>
        </w:rPr>
        <w:t>Trgovina Engleske sa Levantom u doba Velikog turskog rata (1683–1699)</w:t>
      </w:r>
      <w:r w:rsidRPr="00887DBD">
        <w:rPr>
          <w:rFonts w:ascii="Times New Roman" w:hAnsi="Times New Roman" w:cs="Times New Roman"/>
          <w:sz w:val="24"/>
          <w:szCs w:val="24"/>
          <w:lang w:val="sr-Latn-CS"/>
        </w:rPr>
        <w:t>,</w:t>
      </w:r>
      <w:r w:rsidRPr="00887DBD">
        <w:rPr>
          <w:rFonts w:ascii="Times New Roman" w:hAnsi="Times New Roman" w:cs="Times New Roman"/>
          <w:i/>
          <w:iCs/>
          <w:sz w:val="24"/>
          <w:szCs w:val="24"/>
          <w:lang w:val="sr-Latn-CS"/>
        </w:rPr>
        <w:t xml:space="preserve"> Beogradski istorijski glasnik</w:t>
      </w:r>
      <w:r>
        <w:rPr>
          <w:rFonts w:ascii="Times New Roman" w:hAnsi="Times New Roman" w:cs="Times New Roman"/>
          <w:sz w:val="24"/>
          <w:szCs w:val="24"/>
          <w:lang w:val="sr-Latn-CS"/>
        </w:rPr>
        <w:t>, vol. 6 (2015), str. 141-154</w:t>
      </w:r>
      <w:r>
        <w:rPr>
          <w:rFonts w:ascii="Times New Roman" w:hAnsi="Times New Roman" w:cs="Times New Roman"/>
          <w:sz w:val="24"/>
          <w:szCs w:val="24"/>
          <w:lang w:val="sr-Cyrl-CS"/>
        </w:rPr>
        <w:t xml:space="preserve">. На основу необјављених изештаја енглеске Левантске компаније др Коцић анализира привредну размену ове државе са Османским царством у назначеном периоду.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887DBD" w:rsidRDefault="00F37EC6" w:rsidP="00445434">
      <w:pPr>
        <w:pStyle w:val="NoSpacing"/>
        <w:spacing w:line="276" w:lineRule="auto"/>
        <w:ind w:firstLine="720"/>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(М51) Марија Коцић, </w:t>
      </w:r>
      <w:r w:rsidRPr="00887DBD">
        <w:rPr>
          <w:rFonts w:ascii="Times New Roman" w:hAnsi="Times New Roman" w:cs="Times New Roman"/>
          <w:b/>
          <w:bCs/>
          <w:sz w:val="24"/>
          <w:szCs w:val="24"/>
          <w:lang w:val="sr-Cyrl-CS"/>
        </w:rPr>
        <w:t>Јакобити у Урбину 1718. године у светлости британско-млетачких односа</w:t>
      </w:r>
      <w:r w:rsidRPr="00887DBD">
        <w:rPr>
          <w:rFonts w:ascii="Times New Roman" w:hAnsi="Times New Roman" w:cs="Times New Roman"/>
          <w:sz w:val="24"/>
          <w:szCs w:val="24"/>
          <w:lang w:val="sr-Cyrl-CS"/>
        </w:rPr>
        <w:t xml:space="preserve">, </w:t>
      </w:r>
      <w:r w:rsidRPr="00887DBD">
        <w:rPr>
          <w:rFonts w:ascii="Times New Roman" w:hAnsi="Times New Roman" w:cs="Times New Roman"/>
          <w:i/>
          <w:iCs/>
          <w:sz w:val="24"/>
          <w:szCs w:val="24"/>
          <w:lang w:val="sr-Cyrl-CS"/>
        </w:rPr>
        <w:t>Војно-историјски гласник</w:t>
      </w:r>
      <w:r w:rsidRPr="00887DBD">
        <w:rPr>
          <w:rFonts w:ascii="Times New Roman" w:hAnsi="Times New Roman" w:cs="Times New Roman"/>
          <w:sz w:val="24"/>
          <w:szCs w:val="24"/>
          <w:lang w:val="sr-Cyrl-CS"/>
        </w:rPr>
        <w:t xml:space="preserve">, </w:t>
      </w:r>
      <w:r w:rsidRPr="00887DBD">
        <w:rPr>
          <w:rFonts w:ascii="Times New Roman" w:hAnsi="Times New Roman" w:cs="Times New Roman"/>
          <w:sz w:val="24"/>
          <w:szCs w:val="24"/>
          <w:lang w:val="it-IT"/>
        </w:rPr>
        <w:t>n</w:t>
      </w:r>
      <w:r>
        <w:rPr>
          <w:rFonts w:ascii="Times New Roman" w:hAnsi="Times New Roman" w:cs="Times New Roman"/>
          <w:sz w:val="24"/>
          <w:szCs w:val="24"/>
          <w:lang w:val="sr-Cyrl-CS"/>
        </w:rPr>
        <w:t>° 1 (2015), стр. 9-22. Консултујући архивску грађу др Коцић износи</w:t>
      </w:r>
      <w:r w:rsidRPr="00887DBD">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нове погледе на окупљање јакобита, односно присталица претендента на британски престо Џејмса Едварда Стјуарта у Урбину, поседу Папске државе и улогу Ватикана.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887DBD" w:rsidRDefault="00F37EC6" w:rsidP="00445434">
      <w:pPr>
        <w:pStyle w:val="NoSpacing"/>
        <w:spacing w:line="276" w:lineRule="auto"/>
        <w:ind w:firstLine="720"/>
        <w:jc w:val="both"/>
        <w:rPr>
          <w:rFonts w:ascii="Times New Roman" w:hAnsi="Times New Roman" w:cs="Times New Roman"/>
          <w:sz w:val="24"/>
          <w:szCs w:val="24"/>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Marija Kocić, </w:t>
      </w:r>
      <w:r>
        <w:rPr>
          <w:rFonts w:ascii="Times New Roman" w:hAnsi="Times New Roman" w:cs="Times New Roman"/>
          <w:b/>
          <w:bCs/>
          <w:sz w:val="24"/>
          <w:szCs w:val="24"/>
        </w:rPr>
        <w:t>The Problem of “Albanian Nationalism” During the Reign of Koca Mehmed Ragib P</w:t>
      </w:r>
      <w:r w:rsidRPr="008E4857">
        <w:rPr>
          <w:rFonts w:ascii="Times New Roman" w:hAnsi="Times New Roman" w:cs="Times New Roman"/>
          <w:b/>
          <w:bCs/>
          <w:sz w:val="24"/>
          <w:szCs w:val="24"/>
        </w:rPr>
        <w:t>asha (1757</w:t>
      </w:r>
      <w:r w:rsidRPr="008E4857">
        <w:rPr>
          <w:rFonts w:ascii="Times New Roman" w:hAnsi="Times New Roman" w:cs="Times New Roman"/>
          <w:b/>
          <w:bCs/>
          <w:sz w:val="24"/>
          <w:szCs w:val="24"/>
          <w:lang w:val="sr-Latn-CS"/>
        </w:rPr>
        <w:t>–</w:t>
      </w:r>
      <w:r w:rsidRPr="008E4857">
        <w:rPr>
          <w:rFonts w:ascii="Times New Roman" w:hAnsi="Times New Roman" w:cs="Times New Roman"/>
          <w:b/>
          <w:bCs/>
          <w:sz w:val="24"/>
          <w:szCs w:val="24"/>
        </w:rPr>
        <w:t>1763</w:t>
      </w:r>
      <w:r>
        <w:rPr>
          <w:rFonts w:ascii="Times New Roman" w:hAnsi="Times New Roman" w:cs="Times New Roman"/>
          <w:b/>
          <w:bCs/>
          <w:sz w:val="24"/>
          <w:szCs w:val="24"/>
        </w:rPr>
        <w:t>) in the Light of the Venetian R</w:t>
      </w:r>
      <w:r w:rsidRPr="008E4857">
        <w:rPr>
          <w:rFonts w:ascii="Times New Roman" w:hAnsi="Times New Roman" w:cs="Times New Roman"/>
          <w:b/>
          <w:bCs/>
          <w:sz w:val="24"/>
          <w:szCs w:val="24"/>
        </w:rPr>
        <w:t>eport</w:t>
      </w:r>
      <w:r w:rsidRPr="00887DBD">
        <w:rPr>
          <w:rFonts w:ascii="Times New Roman" w:hAnsi="Times New Roman" w:cs="Times New Roman"/>
          <w:sz w:val="24"/>
          <w:szCs w:val="24"/>
        </w:rPr>
        <w:t xml:space="preserve">, </w:t>
      </w:r>
      <w:r w:rsidRPr="00887DBD">
        <w:rPr>
          <w:rFonts w:ascii="Times New Roman" w:hAnsi="Times New Roman" w:cs="Times New Roman"/>
          <w:i/>
          <w:iCs/>
          <w:sz w:val="24"/>
          <w:szCs w:val="24"/>
        </w:rPr>
        <w:t>Истраживања</w:t>
      </w:r>
      <w:r w:rsidRPr="00887DBD">
        <w:rPr>
          <w:rFonts w:ascii="Times New Roman" w:hAnsi="Times New Roman" w:cs="Times New Roman"/>
          <w:sz w:val="24"/>
          <w:szCs w:val="24"/>
        </w:rPr>
        <w:t>,</w:t>
      </w:r>
      <w:r w:rsidRPr="00887DBD">
        <w:rPr>
          <w:rFonts w:ascii="Times New Roman" w:hAnsi="Times New Roman" w:cs="Times New Roman"/>
          <w:sz w:val="24"/>
          <w:szCs w:val="24"/>
          <w:lang w:val="sr-Latn-CS"/>
        </w:rPr>
        <w:t xml:space="preserve"> vol.</w:t>
      </w:r>
      <w:r w:rsidRPr="00887DBD">
        <w:rPr>
          <w:rFonts w:ascii="Times New Roman" w:hAnsi="Times New Roman" w:cs="Times New Roman"/>
          <w:i/>
          <w:iCs/>
          <w:sz w:val="24"/>
          <w:szCs w:val="24"/>
        </w:rPr>
        <w:t xml:space="preserve"> </w:t>
      </w:r>
      <w:r w:rsidRPr="00887DBD">
        <w:rPr>
          <w:rFonts w:ascii="Times New Roman" w:hAnsi="Times New Roman" w:cs="Times New Roman"/>
          <w:sz w:val="24"/>
          <w:szCs w:val="24"/>
        </w:rPr>
        <w:t>26 (2015),</w:t>
      </w:r>
      <w:r w:rsidRPr="00887DBD">
        <w:rPr>
          <w:rFonts w:ascii="Times New Roman" w:hAnsi="Times New Roman" w:cs="Times New Roman"/>
          <w:sz w:val="24"/>
          <w:szCs w:val="24"/>
          <w:lang w:val="sr-Latn-CS"/>
        </w:rPr>
        <w:t xml:space="preserve"> str.</w:t>
      </w:r>
      <w:r>
        <w:rPr>
          <w:rFonts w:ascii="Times New Roman" w:hAnsi="Times New Roman" w:cs="Times New Roman"/>
          <w:sz w:val="24"/>
          <w:szCs w:val="24"/>
        </w:rPr>
        <w:t xml:space="preserve"> 82-90. На основу објављене млетачке грађе др Коцић износи нове податке о побунама албанског становништва током везирата Коџа Рагиб-паше, које су захватиле у првом реду поједине делове данашње Грчке и Албаније. </w:t>
      </w:r>
    </w:p>
    <w:p w:rsidR="00F37EC6" w:rsidRDefault="00F37EC6" w:rsidP="00445434">
      <w:pPr>
        <w:pStyle w:val="NoSpacing"/>
        <w:spacing w:line="276" w:lineRule="auto"/>
        <w:ind w:firstLine="720"/>
        <w:jc w:val="both"/>
        <w:rPr>
          <w:rFonts w:ascii="Times New Roman" w:hAnsi="Times New Roman" w:cs="Times New Roman"/>
          <w:sz w:val="24"/>
          <w:szCs w:val="24"/>
        </w:rPr>
      </w:pPr>
    </w:p>
    <w:p w:rsidR="00F37EC6" w:rsidRPr="00887DBD" w:rsidRDefault="00F37EC6" w:rsidP="00445434">
      <w:pPr>
        <w:pStyle w:val="NoSpacing"/>
        <w:spacing w:line="276" w:lineRule="auto"/>
        <w:ind w:firstLine="720"/>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Марија Коцић, </w:t>
      </w:r>
      <w:r w:rsidRPr="008E4857">
        <w:rPr>
          <w:rFonts w:ascii="Times New Roman" w:hAnsi="Times New Roman" w:cs="Times New Roman"/>
          <w:b/>
          <w:bCs/>
          <w:sz w:val="24"/>
          <w:szCs w:val="24"/>
          <w:lang w:val="sr-Cyrl-CS"/>
        </w:rPr>
        <w:t>Порта и Северна Европа током последње фазе Великог северног рата (1718-1721) кроз призму британских интереса</w:t>
      </w:r>
      <w:r w:rsidRPr="00887DBD">
        <w:rPr>
          <w:rFonts w:ascii="Times New Roman" w:hAnsi="Times New Roman" w:cs="Times New Roman"/>
          <w:sz w:val="24"/>
          <w:szCs w:val="24"/>
          <w:lang w:val="sr-Cyrl-CS"/>
        </w:rPr>
        <w:t xml:space="preserve">, </w:t>
      </w:r>
      <w:r w:rsidRPr="00887DBD">
        <w:rPr>
          <w:rFonts w:ascii="Times New Roman" w:hAnsi="Times New Roman" w:cs="Times New Roman"/>
          <w:i/>
          <w:iCs/>
          <w:sz w:val="24"/>
          <w:szCs w:val="24"/>
          <w:lang w:val="sr-Cyrl-CS"/>
        </w:rPr>
        <w:t>Београдски историјски гласник</w:t>
      </w:r>
      <w:r w:rsidRPr="00887DBD">
        <w:rPr>
          <w:rFonts w:ascii="Times New Roman" w:hAnsi="Times New Roman" w:cs="Times New Roman"/>
          <w:sz w:val="24"/>
          <w:szCs w:val="24"/>
          <w:lang w:val="sr-Cyrl-CS"/>
        </w:rPr>
        <w:t xml:space="preserve">, </w:t>
      </w:r>
      <w:r w:rsidRPr="00887DBD">
        <w:rPr>
          <w:rFonts w:ascii="Times New Roman" w:hAnsi="Times New Roman" w:cs="Times New Roman"/>
          <w:sz w:val="24"/>
          <w:szCs w:val="24"/>
          <w:lang w:val="sr-Latn-CS"/>
        </w:rPr>
        <w:t xml:space="preserve">vol. </w:t>
      </w:r>
      <w:r w:rsidRPr="00887DBD">
        <w:rPr>
          <w:rFonts w:ascii="Times New Roman" w:hAnsi="Times New Roman" w:cs="Times New Roman"/>
          <w:sz w:val="24"/>
          <w:szCs w:val="24"/>
          <w:lang w:val="sr-Cyrl-CS"/>
        </w:rPr>
        <w:t>7 (2016), стр.</w:t>
      </w:r>
      <w:r w:rsidRPr="00887DBD">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 xml:space="preserve">87-102. Истраживање је утемељено на извештајима британског амбасадора Абрахама Станјана у Османском царству. Кроз овај рад кандидаткиња настоји да одреди однос османске државе према дешавањима у Великом северном рату, посебно према Русији, како је он интерпретиран у британским изворима. </w:t>
      </w:r>
    </w:p>
    <w:p w:rsidR="00F37EC6" w:rsidRPr="00C67E69" w:rsidRDefault="00F37EC6" w:rsidP="00445434">
      <w:pPr>
        <w:pStyle w:val="NoSpacing"/>
        <w:spacing w:line="276" w:lineRule="auto"/>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           </w:t>
      </w:r>
    </w:p>
    <w:p w:rsidR="00F37EC6" w:rsidRPr="00887DBD" w:rsidRDefault="00F37EC6" w:rsidP="00445434">
      <w:pPr>
        <w:pStyle w:val="NoSpacing"/>
        <w:spacing w:line="276" w:lineRule="auto"/>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Марија Коцић, </w:t>
      </w:r>
      <w:r w:rsidRPr="008E4857">
        <w:rPr>
          <w:rFonts w:ascii="Times New Roman" w:hAnsi="Times New Roman" w:cs="Times New Roman"/>
          <w:b/>
          <w:bCs/>
          <w:sz w:val="24"/>
          <w:szCs w:val="24"/>
          <w:lang w:val="sr-Latn-CS"/>
        </w:rPr>
        <w:t>Ватикан од Утрехта до Раштата из перспективе Кристијана Кола, представника Велике Британије у Венецији</w:t>
      </w:r>
      <w:r w:rsidRPr="00887DBD">
        <w:rPr>
          <w:rFonts w:ascii="Times New Roman" w:hAnsi="Times New Roman" w:cs="Times New Roman"/>
          <w:sz w:val="24"/>
          <w:szCs w:val="24"/>
          <w:lang w:val="sr-Latn-CS"/>
        </w:rPr>
        <w:t xml:space="preserve">, </w:t>
      </w:r>
      <w:r w:rsidRPr="00887DBD">
        <w:rPr>
          <w:rFonts w:ascii="Times New Roman" w:hAnsi="Times New Roman" w:cs="Times New Roman"/>
          <w:i/>
          <w:iCs/>
          <w:sz w:val="24"/>
          <w:szCs w:val="24"/>
          <w:lang w:val="sr-Latn-CS"/>
        </w:rPr>
        <w:t>Зборник радова Филозофског факултета у Приштини</w:t>
      </w:r>
      <w:r w:rsidRPr="00887DBD">
        <w:rPr>
          <w:rFonts w:ascii="Times New Roman" w:hAnsi="Times New Roman" w:cs="Times New Roman"/>
          <w:sz w:val="24"/>
          <w:szCs w:val="24"/>
          <w:lang w:val="sr-Latn-CS"/>
        </w:rPr>
        <w:t>, vol. XLVII, n° 1, (2017),</w:t>
      </w:r>
      <w:r w:rsidRPr="00887DBD">
        <w:rPr>
          <w:rFonts w:ascii="Times New Roman" w:hAnsi="Times New Roman" w:cs="Times New Roman"/>
          <w:sz w:val="24"/>
          <w:szCs w:val="24"/>
          <w:lang w:val="sr-Cyrl-CS"/>
        </w:rPr>
        <w:t xml:space="preserve"> стр.</w:t>
      </w:r>
      <w:r w:rsidRPr="00887DBD">
        <w:rPr>
          <w:rFonts w:ascii="Times New Roman" w:hAnsi="Times New Roman" w:cs="Times New Roman"/>
          <w:sz w:val="24"/>
          <w:szCs w:val="24"/>
          <w:lang w:val="sr-Latn-CS"/>
        </w:rPr>
        <w:t xml:space="preserve"> </w:t>
      </w:r>
      <w:r>
        <w:rPr>
          <w:rFonts w:ascii="Times New Roman" w:hAnsi="Times New Roman" w:cs="Times New Roman"/>
          <w:sz w:val="24"/>
          <w:szCs w:val="24"/>
          <w:lang w:val="sr-Cyrl-CS"/>
        </w:rPr>
        <w:t xml:space="preserve">43-59. На основу британских извора аутор настоји да сагледа дипломатски положај Ватикана као и најзначајнија дешавања у Папаској држави између потписивања ова два мировна уговора, који су најавили нови распоред снага на Апенинском полуострву. </w:t>
      </w:r>
    </w:p>
    <w:p w:rsidR="00F37EC6" w:rsidRPr="00C67E69" w:rsidRDefault="00F37EC6" w:rsidP="00445434">
      <w:pPr>
        <w:pStyle w:val="NoSpacing"/>
        <w:spacing w:line="276" w:lineRule="auto"/>
        <w:ind w:firstLine="720"/>
        <w:jc w:val="both"/>
        <w:rPr>
          <w:rFonts w:ascii="Times New Roman" w:hAnsi="Times New Roman" w:cs="Times New Roman"/>
          <w:sz w:val="24"/>
          <w:szCs w:val="24"/>
          <w:lang w:val="sr-Latn-CS"/>
        </w:rPr>
      </w:pP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r w:rsidRPr="00887DBD">
        <w:rPr>
          <w:rFonts w:ascii="Times New Roman" w:hAnsi="Times New Roman" w:cs="Times New Roman"/>
          <w:sz w:val="24"/>
          <w:szCs w:val="24"/>
          <w:lang w:val="sr-Cyrl-CS"/>
        </w:rPr>
        <w:t xml:space="preserve">(М51) </w:t>
      </w:r>
      <w:r w:rsidRPr="00887DBD">
        <w:rPr>
          <w:rFonts w:ascii="Times New Roman" w:hAnsi="Times New Roman" w:cs="Times New Roman"/>
          <w:sz w:val="24"/>
          <w:szCs w:val="24"/>
          <w:lang w:val="sr-Latn-CS"/>
        </w:rPr>
        <w:t xml:space="preserve">Марија Коцић, </w:t>
      </w:r>
      <w:r w:rsidRPr="008E4857">
        <w:rPr>
          <w:rFonts w:ascii="Times New Roman" w:hAnsi="Times New Roman" w:cs="Times New Roman"/>
          <w:b/>
          <w:bCs/>
          <w:sz w:val="24"/>
          <w:szCs w:val="24"/>
          <w:lang w:val="sr-Cyrl-CS"/>
        </w:rPr>
        <w:t>Разбојништво у Далмацији у време генералног провидура Алвизеа Фоскарија (1777-1780)</w:t>
      </w:r>
      <w:r w:rsidRPr="00887DBD">
        <w:rPr>
          <w:rFonts w:ascii="Times New Roman" w:hAnsi="Times New Roman" w:cs="Times New Roman"/>
          <w:sz w:val="24"/>
          <w:szCs w:val="24"/>
          <w:lang w:val="sr-Cyrl-CS"/>
        </w:rPr>
        <w:t xml:space="preserve">, </w:t>
      </w:r>
      <w:r w:rsidRPr="00887DBD">
        <w:rPr>
          <w:rFonts w:ascii="Times New Roman" w:hAnsi="Times New Roman" w:cs="Times New Roman"/>
          <w:i/>
          <w:iCs/>
          <w:sz w:val="24"/>
          <w:szCs w:val="24"/>
          <w:lang w:val="sr-Cyrl-CS"/>
        </w:rPr>
        <w:t>Београдски историјски гласник</w:t>
      </w:r>
      <w:r w:rsidRPr="00887DBD">
        <w:rPr>
          <w:rFonts w:ascii="Times New Roman" w:hAnsi="Times New Roman" w:cs="Times New Roman"/>
          <w:sz w:val="24"/>
          <w:szCs w:val="24"/>
          <w:lang w:val="sr-Cyrl-CS"/>
        </w:rPr>
        <w:t>,</w:t>
      </w:r>
      <w:r w:rsidRPr="00887DBD">
        <w:rPr>
          <w:rFonts w:ascii="Times New Roman" w:hAnsi="Times New Roman" w:cs="Times New Roman"/>
          <w:sz w:val="24"/>
          <w:szCs w:val="24"/>
          <w:lang w:val="sr-Latn-CS"/>
        </w:rPr>
        <w:t xml:space="preserve"> vol. </w:t>
      </w:r>
      <w:r>
        <w:rPr>
          <w:rFonts w:ascii="Times New Roman" w:hAnsi="Times New Roman" w:cs="Times New Roman"/>
          <w:sz w:val="24"/>
          <w:szCs w:val="24"/>
          <w:lang w:val="sr-Cyrl-CS"/>
        </w:rPr>
        <w:t xml:space="preserve">8 (2017), стр. 63-84. Рад је заснован на објављеним млетачких изворима и анализира мере млетачких власти које је она преузимала на сузбијању разбојништва у овој провинцији, у првом реду истичући пример Ивана Бушића, који се издвојио као најзначајнији хајдучки вођа у овом раздобљу. </w:t>
      </w:r>
    </w:p>
    <w:p w:rsidR="00F37EC6" w:rsidRPr="00887DBD" w:rsidRDefault="00F37EC6" w:rsidP="00445434">
      <w:pPr>
        <w:pStyle w:val="NoSpacing"/>
        <w:spacing w:line="276" w:lineRule="auto"/>
        <w:ind w:firstLine="720"/>
        <w:jc w:val="both"/>
        <w:rPr>
          <w:rFonts w:ascii="Times New Roman" w:hAnsi="Times New Roman" w:cs="Times New Roman"/>
          <w:sz w:val="24"/>
          <w:szCs w:val="24"/>
          <w:lang w:val="sr-Latn-CS"/>
        </w:rPr>
      </w:pPr>
    </w:p>
    <w:p w:rsidR="00F37EC6" w:rsidRPr="003B5AF4"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 xml:space="preserve">Marija Kocić, </w:t>
      </w:r>
      <w:r w:rsidRPr="00596DCA">
        <w:rPr>
          <w:rFonts w:ascii="Times New Roman" w:hAnsi="Times New Roman" w:cs="Times New Roman"/>
          <w:b/>
          <w:bCs/>
          <w:sz w:val="24"/>
          <w:szCs w:val="24"/>
          <w:lang w:val="sr-Latn-CS"/>
        </w:rPr>
        <w:t>Mletačko-austrijski savez iz 1716. godine u svijetlu engleskih izvora,</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Zbornik Odsjeka za povijesne znanosti Zavoda za povijesne i društvene znanosti HAZU</w:t>
      </w:r>
      <w:r w:rsidRPr="00596DCA">
        <w:rPr>
          <w:rFonts w:ascii="Times New Roman" w:hAnsi="Times New Roman" w:cs="Times New Roman"/>
          <w:sz w:val="24"/>
          <w:szCs w:val="24"/>
          <w:lang w:val="sr-Latn-CS"/>
        </w:rPr>
        <w:t xml:space="preserve">, vol. 32 (2014), str. 131-147, </w:t>
      </w:r>
      <w:r>
        <w:rPr>
          <w:rFonts w:ascii="Times New Roman" w:hAnsi="Times New Roman" w:cs="Times New Roman"/>
          <w:sz w:val="24"/>
          <w:szCs w:val="24"/>
          <w:lang w:val="sr-Cyrl-CS"/>
        </w:rPr>
        <w:t xml:space="preserve">представља истраживање засновано на архивској грађи које са аспекта одбране британских интереса и онога што извори ове провијенције откривају истражује околности склапања савеза између Венеције и Аустрије. </w:t>
      </w:r>
      <w:r w:rsidRPr="005F23A9">
        <w:rPr>
          <w:rFonts w:ascii="Times New Roman" w:hAnsi="Times New Roman" w:cs="Times New Roman"/>
          <w:sz w:val="24"/>
          <w:szCs w:val="24"/>
          <w:u w:val="single"/>
          <w:lang w:val="sr-Cyrl-CS"/>
        </w:rPr>
        <w:t xml:space="preserve">Комисија је утврдила да се часопис у коме је објављен рад налази на </w:t>
      </w:r>
      <w:r w:rsidRPr="005F23A9">
        <w:rPr>
          <w:rFonts w:ascii="Times New Roman" w:hAnsi="Times New Roman" w:cs="Times New Roman"/>
          <w:sz w:val="24"/>
          <w:szCs w:val="24"/>
          <w:u w:val="single"/>
          <w:lang w:val="sr-Latn-CS"/>
        </w:rPr>
        <w:t>ERIH listi,</w:t>
      </w:r>
      <w:r w:rsidRPr="005F23A9">
        <w:rPr>
          <w:rFonts w:ascii="Times New Roman" w:hAnsi="Times New Roman" w:cs="Times New Roman"/>
          <w:sz w:val="24"/>
          <w:szCs w:val="24"/>
          <w:u w:val="single"/>
          <w:lang w:val="sr-Cyrl-CS"/>
        </w:rPr>
        <w:t xml:space="preserve"> али је рад бодовала као М53</w:t>
      </w:r>
      <w:r>
        <w:rPr>
          <w:rFonts w:ascii="Times New Roman" w:hAnsi="Times New Roman" w:cs="Times New Roman"/>
          <w:sz w:val="24"/>
          <w:szCs w:val="24"/>
          <w:lang w:val="sr-Cyrl-CS"/>
        </w:rPr>
        <w:t xml:space="preserve">.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 xml:space="preserve">Marija Kocić, </w:t>
      </w:r>
      <w:r w:rsidRPr="00596DCA">
        <w:rPr>
          <w:rFonts w:ascii="Times New Roman" w:hAnsi="Times New Roman" w:cs="Times New Roman"/>
          <w:b/>
          <w:bCs/>
          <w:sz w:val="24"/>
          <w:szCs w:val="24"/>
          <w:lang w:val="sr-Latn-CS"/>
        </w:rPr>
        <w:t>Engleska i Porta od mira u Sremskim Karlovcima do „Jedrenskog događaja“</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Radovi Zavoda za hrvatsku povijest Filozofskog fakulteta Sveučilišta u Zagrebu</w:t>
      </w:r>
      <w:r>
        <w:rPr>
          <w:rFonts w:ascii="Times New Roman" w:hAnsi="Times New Roman" w:cs="Times New Roman"/>
          <w:sz w:val="24"/>
          <w:szCs w:val="24"/>
          <w:lang w:val="sr-Latn-CS"/>
        </w:rPr>
        <w:t>, vol. 46 (2014), str. 223-237</w:t>
      </w:r>
      <w:r>
        <w:rPr>
          <w:rFonts w:ascii="Times New Roman" w:hAnsi="Times New Roman" w:cs="Times New Roman"/>
          <w:sz w:val="24"/>
          <w:szCs w:val="24"/>
          <w:lang w:val="sr-Cyrl-CS"/>
        </w:rPr>
        <w:t xml:space="preserve">. У овом истраживању др Коцић анализира карактер енглеско-османских односа у наведеном периоду. Рад је заснован на необјављеној архивској грађи. </w:t>
      </w:r>
      <w:r w:rsidRPr="005F23A9">
        <w:rPr>
          <w:rFonts w:ascii="Times New Roman" w:hAnsi="Times New Roman" w:cs="Times New Roman"/>
          <w:sz w:val="24"/>
          <w:szCs w:val="24"/>
          <w:u w:val="single"/>
          <w:lang w:val="sr-Cyrl-CS"/>
        </w:rPr>
        <w:t xml:space="preserve">Комисија је утврдила да се часопис у коме је објављен налази на </w:t>
      </w:r>
      <w:r w:rsidRPr="005F23A9">
        <w:rPr>
          <w:rFonts w:ascii="Times New Roman" w:hAnsi="Times New Roman" w:cs="Times New Roman"/>
          <w:sz w:val="24"/>
          <w:szCs w:val="24"/>
          <w:u w:val="single"/>
        </w:rPr>
        <w:t>ERIH</w:t>
      </w:r>
      <w:r w:rsidRPr="005F23A9">
        <w:rPr>
          <w:rFonts w:ascii="Times New Roman" w:hAnsi="Times New Roman" w:cs="Times New Roman"/>
          <w:sz w:val="24"/>
          <w:szCs w:val="24"/>
          <w:u w:val="single"/>
          <w:lang w:val="ru-RU"/>
        </w:rPr>
        <w:t xml:space="preserve"> </w:t>
      </w:r>
      <w:r w:rsidRPr="005F23A9">
        <w:rPr>
          <w:rFonts w:ascii="Times New Roman" w:hAnsi="Times New Roman" w:cs="Times New Roman"/>
          <w:sz w:val="24"/>
          <w:szCs w:val="24"/>
          <w:u w:val="single"/>
        </w:rPr>
        <w:t>plus</w:t>
      </w:r>
      <w:r w:rsidRPr="005F23A9">
        <w:rPr>
          <w:rFonts w:ascii="Times New Roman" w:hAnsi="Times New Roman" w:cs="Times New Roman"/>
          <w:sz w:val="24"/>
          <w:szCs w:val="24"/>
          <w:u w:val="single"/>
          <w:lang w:val="sr-Cyrl-CS"/>
        </w:rPr>
        <w:t xml:space="preserve"> листи, али га је вредновала као М53.</w:t>
      </w:r>
      <w:r>
        <w:rPr>
          <w:rFonts w:ascii="Times New Roman" w:hAnsi="Times New Roman" w:cs="Times New Roman"/>
          <w:sz w:val="24"/>
          <w:szCs w:val="24"/>
          <w:lang w:val="sr-Cyrl-CS"/>
        </w:rPr>
        <w:t xml:space="preserve"> </w:t>
      </w:r>
    </w:p>
    <w:p w:rsidR="00F37EC6" w:rsidRPr="004A3AF0"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EF735E"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 xml:space="preserve">Marija Kocić – Nikola Samardžić, </w:t>
      </w:r>
      <w:r w:rsidRPr="00596DCA">
        <w:rPr>
          <w:rFonts w:ascii="Times New Roman" w:hAnsi="Times New Roman" w:cs="Times New Roman"/>
          <w:b/>
          <w:bCs/>
          <w:sz w:val="24"/>
          <w:szCs w:val="24"/>
          <w:lang w:val="sr-Latn-CS"/>
        </w:rPr>
        <w:t xml:space="preserve">Porta na Kongresu u Karlovcu (1698.–99.): kraj </w:t>
      </w:r>
      <w:r w:rsidRPr="00596DCA">
        <w:rPr>
          <w:rFonts w:ascii="Times New Roman" w:hAnsi="Times New Roman" w:cs="Times New Roman"/>
          <w:b/>
          <w:bCs/>
          <w:i/>
          <w:iCs/>
          <w:sz w:val="24"/>
          <w:szCs w:val="24"/>
          <w:lang w:val="sr-Latn-CS"/>
        </w:rPr>
        <w:t>ad hoc</w:t>
      </w:r>
      <w:r w:rsidRPr="00596DCA">
        <w:rPr>
          <w:rFonts w:ascii="Times New Roman" w:hAnsi="Times New Roman" w:cs="Times New Roman"/>
          <w:b/>
          <w:bCs/>
          <w:sz w:val="24"/>
          <w:szCs w:val="24"/>
          <w:lang w:val="sr-Latn-CS"/>
        </w:rPr>
        <w:t xml:space="preserve"> diplomatije</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Historijski zbornik</w:t>
      </w:r>
      <w:r w:rsidRPr="00596DCA">
        <w:rPr>
          <w:rFonts w:ascii="Times New Roman" w:hAnsi="Times New Roman" w:cs="Times New Roman"/>
          <w:sz w:val="24"/>
          <w:szCs w:val="24"/>
          <w:lang w:val="sr-Latn-CS"/>
        </w:rPr>
        <w:t>, vol</w:t>
      </w:r>
      <w:r>
        <w:rPr>
          <w:rFonts w:ascii="Times New Roman" w:hAnsi="Times New Roman" w:cs="Times New Roman"/>
          <w:sz w:val="24"/>
          <w:szCs w:val="24"/>
          <w:lang w:val="sr-Latn-CS"/>
        </w:rPr>
        <w:t>. 68, no. 1 (2015), str. 15-30</w:t>
      </w:r>
      <w:r>
        <w:rPr>
          <w:rFonts w:ascii="Times New Roman" w:hAnsi="Times New Roman" w:cs="Times New Roman"/>
          <w:sz w:val="24"/>
          <w:szCs w:val="24"/>
          <w:lang w:val="sr-Cyrl-CS"/>
        </w:rPr>
        <w:t xml:space="preserve">. Коауторски рад др Марије Коцић заснован на необјављеним изворима у коме она настоји да прикаже преговарачке могућности Порте током мировних преговора у Карловцу, уз истицање чињенице да су они означили крај једне епохе у дипломатским односима са европским државама. </w:t>
      </w:r>
      <w:r w:rsidRPr="005F23A9">
        <w:rPr>
          <w:rFonts w:ascii="Times New Roman" w:hAnsi="Times New Roman" w:cs="Times New Roman"/>
          <w:sz w:val="24"/>
          <w:szCs w:val="24"/>
          <w:u w:val="single"/>
          <w:lang w:val="sr-Cyrl-CS"/>
        </w:rPr>
        <w:t xml:space="preserve">Часопис у коме је рад објављен налази се на </w:t>
      </w:r>
      <w:r w:rsidRPr="005F23A9">
        <w:rPr>
          <w:rFonts w:ascii="Times New Roman" w:hAnsi="Times New Roman" w:cs="Times New Roman"/>
          <w:sz w:val="24"/>
          <w:szCs w:val="24"/>
          <w:u w:val="single"/>
        </w:rPr>
        <w:t>ERIH</w:t>
      </w:r>
      <w:r w:rsidRPr="005F23A9">
        <w:rPr>
          <w:rFonts w:ascii="Times New Roman" w:hAnsi="Times New Roman" w:cs="Times New Roman"/>
          <w:sz w:val="24"/>
          <w:szCs w:val="24"/>
          <w:u w:val="single"/>
          <w:lang w:val="ru-RU"/>
        </w:rPr>
        <w:t xml:space="preserve"> </w:t>
      </w:r>
      <w:r w:rsidRPr="005F23A9">
        <w:rPr>
          <w:rFonts w:ascii="Times New Roman" w:hAnsi="Times New Roman" w:cs="Times New Roman"/>
          <w:sz w:val="24"/>
          <w:szCs w:val="24"/>
          <w:u w:val="single"/>
        </w:rPr>
        <w:t>plus</w:t>
      </w:r>
      <w:r w:rsidRPr="005F23A9">
        <w:rPr>
          <w:rFonts w:ascii="Times New Roman" w:hAnsi="Times New Roman" w:cs="Times New Roman"/>
          <w:sz w:val="24"/>
          <w:szCs w:val="24"/>
          <w:u w:val="single"/>
          <w:lang w:val="sr-Cyrl-CS"/>
        </w:rPr>
        <w:t xml:space="preserve"> листи, али га је Комисија вредновала као М53</w:t>
      </w:r>
      <w:r>
        <w:rPr>
          <w:rFonts w:ascii="Times New Roman" w:hAnsi="Times New Roman" w:cs="Times New Roman"/>
          <w:sz w:val="24"/>
          <w:szCs w:val="24"/>
          <w:lang w:val="sr-Cyrl-CS"/>
        </w:rPr>
        <w:t xml:space="preserve">.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 xml:space="preserve">Marija Kocić, </w:t>
      </w:r>
      <w:r w:rsidRPr="00596DCA">
        <w:rPr>
          <w:rFonts w:ascii="Times New Roman" w:hAnsi="Times New Roman" w:cs="Times New Roman"/>
          <w:b/>
          <w:bCs/>
          <w:sz w:val="24"/>
          <w:szCs w:val="24"/>
          <w:lang w:val="sr-Latn-CS"/>
        </w:rPr>
        <w:t xml:space="preserve">Prilog proučavanju britansko-osmanskih odnosa: ambasada Edwada Wortleyja Motagua (1716.-1718.), </w:t>
      </w:r>
      <w:r w:rsidRPr="00596DCA">
        <w:rPr>
          <w:rFonts w:ascii="Times New Roman" w:hAnsi="Times New Roman" w:cs="Times New Roman"/>
          <w:i/>
          <w:iCs/>
          <w:sz w:val="24"/>
          <w:szCs w:val="24"/>
          <w:lang w:val="sr-Latn-CS"/>
        </w:rPr>
        <w:t>Zbornik Odsjeka za povijesne znanosti Zavoda za povijesne i društvene znanosti HAZU</w:t>
      </w:r>
      <w:r>
        <w:rPr>
          <w:rFonts w:ascii="Times New Roman" w:hAnsi="Times New Roman" w:cs="Times New Roman"/>
          <w:sz w:val="24"/>
          <w:szCs w:val="24"/>
          <w:lang w:val="sr-Latn-CS"/>
        </w:rPr>
        <w:t>, vol. 34 (2016), str. 181-195</w:t>
      </w:r>
      <w:r>
        <w:rPr>
          <w:rFonts w:ascii="Times New Roman" w:hAnsi="Times New Roman" w:cs="Times New Roman"/>
          <w:sz w:val="24"/>
          <w:szCs w:val="24"/>
          <w:lang w:val="sr-Cyrl-CS"/>
        </w:rPr>
        <w:t xml:space="preserve">. На основу необјављене грађе ауторица анализира однос двеју држава у светлости деловања амбасадора Монтагјуа, који се кратко време задржао на положају представника Велике Британије у Истанбулу. </w:t>
      </w:r>
      <w:r w:rsidRPr="00596DCA">
        <w:rPr>
          <w:rFonts w:ascii="Times New Roman" w:hAnsi="Times New Roman" w:cs="Times New Roman"/>
          <w:sz w:val="24"/>
          <w:szCs w:val="24"/>
          <w:lang w:val="sr-Latn-CS"/>
        </w:rPr>
        <w:t xml:space="preserve"> </w:t>
      </w:r>
      <w:r w:rsidRPr="005F23A9">
        <w:rPr>
          <w:rFonts w:ascii="Times New Roman" w:hAnsi="Times New Roman" w:cs="Times New Roman"/>
          <w:sz w:val="24"/>
          <w:szCs w:val="24"/>
          <w:u w:val="single"/>
          <w:lang w:val="sr-Cyrl-CS"/>
        </w:rPr>
        <w:t xml:space="preserve">Часопис у коме је рад објављен налази се на </w:t>
      </w:r>
      <w:r w:rsidRPr="005F23A9">
        <w:rPr>
          <w:rFonts w:ascii="Times New Roman" w:hAnsi="Times New Roman" w:cs="Times New Roman"/>
          <w:sz w:val="24"/>
          <w:szCs w:val="24"/>
          <w:u w:val="single"/>
          <w:lang w:val="sr-Latn-CS"/>
        </w:rPr>
        <w:t>ERIH</w:t>
      </w:r>
      <w:r w:rsidRPr="005F23A9">
        <w:rPr>
          <w:rFonts w:ascii="Times New Roman" w:hAnsi="Times New Roman" w:cs="Times New Roman"/>
          <w:sz w:val="24"/>
          <w:szCs w:val="24"/>
          <w:u w:val="single"/>
          <w:lang w:val="ru-RU"/>
        </w:rPr>
        <w:t xml:space="preserve"> </w:t>
      </w:r>
      <w:r w:rsidRPr="005F23A9">
        <w:rPr>
          <w:rFonts w:ascii="Times New Roman" w:hAnsi="Times New Roman" w:cs="Times New Roman"/>
          <w:sz w:val="24"/>
          <w:szCs w:val="24"/>
          <w:u w:val="single"/>
          <w:lang w:val="sr-Latn-CS"/>
        </w:rPr>
        <w:t>plus</w:t>
      </w:r>
      <w:r w:rsidRPr="005F23A9">
        <w:rPr>
          <w:rFonts w:ascii="Times New Roman" w:hAnsi="Times New Roman" w:cs="Times New Roman"/>
          <w:sz w:val="24"/>
          <w:szCs w:val="24"/>
          <w:u w:val="single"/>
          <w:lang w:val="sr-Cyrl-CS"/>
        </w:rPr>
        <w:t xml:space="preserve"> листи, али га је Комисија вредновала као М53</w:t>
      </w:r>
      <w:r>
        <w:rPr>
          <w:rFonts w:ascii="Times New Roman" w:hAnsi="Times New Roman" w:cs="Times New Roman"/>
          <w:sz w:val="24"/>
          <w:szCs w:val="24"/>
          <w:lang w:val="sr-Cyrl-CS"/>
        </w:rPr>
        <w:t xml:space="preserve">. </w:t>
      </w:r>
    </w:p>
    <w:p w:rsidR="00F37EC6" w:rsidRPr="00596DCA"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 xml:space="preserve">Marija Kocić – Nikola Samardžić, </w:t>
      </w:r>
      <w:r w:rsidRPr="00596DCA">
        <w:rPr>
          <w:rFonts w:ascii="Times New Roman" w:hAnsi="Times New Roman" w:cs="Times New Roman"/>
          <w:b/>
          <w:bCs/>
          <w:sz w:val="24"/>
          <w:szCs w:val="24"/>
          <w:lang w:val="sr-Latn-CS"/>
        </w:rPr>
        <w:t>Uloga Roberta Suttona u sazivanju i radu mirovnoga Kongresa u Požarevcu 1718. godine</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Povijesni prilozi</w:t>
      </w:r>
      <w:r w:rsidRPr="00596DCA">
        <w:rPr>
          <w:rFonts w:ascii="Times New Roman" w:hAnsi="Times New Roman" w:cs="Times New Roman"/>
          <w:sz w:val="24"/>
          <w:szCs w:val="24"/>
          <w:lang w:val="sr-Latn-CS"/>
        </w:rPr>
        <w:t>, vol. no 52 (2017), str. 103-12</w:t>
      </w:r>
      <w:r>
        <w:rPr>
          <w:rFonts w:ascii="Times New Roman" w:hAnsi="Times New Roman" w:cs="Times New Roman"/>
          <w:sz w:val="24"/>
          <w:szCs w:val="24"/>
          <w:lang w:val="sr-Latn-CS"/>
        </w:rPr>
        <w:t>1</w:t>
      </w:r>
      <w:r>
        <w:rPr>
          <w:rFonts w:ascii="Times New Roman" w:hAnsi="Times New Roman" w:cs="Times New Roman"/>
          <w:sz w:val="24"/>
          <w:szCs w:val="24"/>
          <w:lang w:val="sr-Cyrl-CS"/>
        </w:rPr>
        <w:t>. У овом коауторском раду др Коцић на основу архивске грађе испитује утицај амбасадора Велике Британије у Османском царству Роберта Сатона на одлуку Порте да рат са Венецијом и Аустријом оконча на мировним преговорима.</w:t>
      </w:r>
      <w:r w:rsidRPr="006A101C">
        <w:rPr>
          <w:rFonts w:ascii="Times New Roman" w:hAnsi="Times New Roman" w:cs="Times New Roman"/>
          <w:sz w:val="24"/>
          <w:szCs w:val="24"/>
          <w:lang w:val="sr-Cyrl-CS"/>
        </w:rPr>
        <w:t xml:space="preserve"> </w:t>
      </w:r>
      <w:r w:rsidRPr="003C09FF">
        <w:rPr>
          <w:rFonts w:ascii="Times New Roman" w:hAnsi="Times New Roman" w:cs="Times New Roman"/>
          <w:sz w:val="24"/>
          <w:szCs w:val="24"/>
          <w:u w:val="single"/>
          <w:lang w:val="sr-Cyrl-CS"/>
        </w:rPr>
        <w:t xml:space="preserve">Часопис у коме је рад објављен налази се на </w:t>
      </w:r>
      <w:r w:rsidRPr="003C09FF">
        <w:rPr>
          <w:rFonts w:ascii="Times New Roman" w:hAnsi="Times New Roman" w:cs="Times New Roman"/>
          <w:sz w:val="24"/>
          <w:szCs w:val="24"/>
          <w:u w:val="single"/>
        </w:rPr>
        <w:t>ERIH</w:t>
      </w:r>
      <w:r w:rsidRPr="003C09FF">
        <w:rPr>
          <w:rFonts w:ascii="Times New Roman" w:hAnsi="Times New Roman" w:cs="Times New Roman"/>
          <w:sz w:val="24"/>
          <w:szCs w:val="24"/>
          <w:u w:val="single"/>
          <w:lang w:val="ru-RU"/>
        </w:rPr>
        <w:t xml:space="preserve"> </w:t>
      </w:r>
      <w:r w:rsidRPr="003C09FF">
        <w:rPr>
          <w:rFonts w:ascii="Times New Roman" w:hAnsi="Times New Roman" w:cs="Times New Roman"/>
          <w:sz w:val="24"/>
          <w:szCs w:val="24"/>
          <w:u w:val="single"/>
        </w:rPr>
        <w:t>plus</w:t>
      </w:r>
      <w:r w:rsidRPr="003C09FF">
        <w:rPr>
          <w:rFonts w:ascii="Times New Roman" w:hAnsi="Times New Roman" w:cs="Times New Roman"/>
          <w:sz w:val="24"/>
          <w:szCs w:val="24"/>
          <w:u w:val="single"/>
          <w:lang w:val="sr-Cyrl-CS"/>
        </w:rPr>
        <w:t xml:space="preserve"> листи, али га је Комисија вредновала као М53</w:t>
      </w:r>
      <w:r>
        <w:rPr>
          <w:rFonts w:ascii="Times New Roman" w:hAnsi="Times New Roman" w:cs="Times New Roman"/>
          <w:sz w:val="24"/>
          <w:szCs w:val="24"/>
          <w:lang w:val="sr-Cyrl-CS"/>
        </w:rPr>
        <w:t xml:space="preserve">. </w:t>
      </w:r>
    </w:p>
    <w:p w:rsidR="00F37EC6" w:rsidRPr="00327D11"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596DCA" w:rsidRDefault="00F37EC6" w:rsidP="00445434">
      <w:pPr>
        <w:pStyle w:val="NoSpacing"/>
        <w:spacing w:line="276"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Pr="00596DCA">
        <w:rPr>
          <w:rFonts w:ascii="Times New Roman" w:hAnsi="Times New Roman" w:cs="Times New Roman"/>
          <w:sz w:val="24"/>
          <w:szCs w:val="24"/>
          <w:lang w:val="sr-Cyrl-CS"/>
        </w:rPr>
        <w:t>М53)</w:t>
      </w:r>
      <w:r w:rsidRPr="00596DCA">
        <w:rPr>
          <w:rFonts w:ascii="Times New Roman" w:hAnsi="Times New Roman" w:cs="Times New Roman"/>
          <w:b/>
          <w:bCs/>
          <w:sz w:val="24"/>
          <w:szCs w:val="24"/>
          <w:lang w:val="sr-Cyrl-CS"/>
        </w:rPr>
        <w:t xml:space="preserve"> </w:t>
      </w:r>
      <w:r w:rsidRPr="00596DCA">
        <w:rPr>
          <w:rFonts w:ascii="Times New Roman" w:hAnsi="Times New Roman" w:cs="Times New Roman"/>
          <w:sz w:val="24"/>
          <w:szCs w:val="24"/>
          <w:lang w:val="sr-Latn-CS"/>
        </w:rPr>
        <w:t>Marija Kocić,</w:t>
      </w:r>
      <w:r w:rsidRPr="00596DCA">
        <w:rPr>
          <w:rFonts w:ascii="Times New Roman" w:hAnsi="Times New Roman" w:cs="Times New Roman"/>
          <w:b/>
          <w:bCs/>
          <w:sz w:val="24"/>
          <w:szCs w:val="24"/>
          <w:lang w:val="sr-Latn-CS"/>
        </w:rPr>
        <w:t xml:space="preserve"> </w:t>
      </w:r>
      <w:r w:rsidRPr="00596DCA">
        <w:rPr>
          <w:rFonts w:ascii="Times New Roman" w:hAnsi="Times New Roman" w:cs="Times New Roman"/>
          <w:b/>
          <w:bCs/>
          <w:sz w:val="24"/>
          <w:szCs w:val="24"/>
        </w:rPr>
        <w:t>Ahmed</w:t>
      </w:r>
      <w:r w:rsidRPr="005F23A9">
        <w:rPr>
          <w:rFonts w:ascii="Times New Roman" w:hAnsi="Times New Roman" w:cs="Times New Roman"/>
          <w:b/>
          <w:bCs/>
          <w:sz w:val="24"/>
          <w:szCs w:val="24"/>
          <w:lang w:val="sr-Cyrl-CS"/>
        </w:rPr>
        <w:t>-</w:t>
      </w:r>
      <w:r w:rsidRPr="00596DCA">
        <w:rPr>
          <w:rFonts w:ascii="Times New Roman" w:hAnsi="Times New Roman" w:cs="Times New Roman"/>
          <w:b/>
          <w:bCs/>
          <w:sz w:val="24"/>
          <w:szCs w:val="24"/>
        </w:rPr>
        <w:t>pa</w:t>
      </w:r>
      <w:r w:rsidRPr="005F23A9">
        <w:rPr>
          <w:rFonts w:ascii="Times New Roman" w:hAnsi="Times New Roman" w:cs="Times New Roman"/>
          <w:b/>
          <w:bCs/>
          <w:sz w:val="24"/>
          <w:szCs w:val="24"/>
          <w:lang w:val="sr-Cyrl-CS"/>
        </w:rPr>
        <w:t>š</w:t>
      </w:r>
      <w:r w:rsidRPr="00596DCA">
        <w:rPr>
          <w:rFonts w:ascii="Times New Roman" w:hAnsi="Times New Roman" w:cs="Times New Roman"/>
          <w:b/>
          <w:bCs/>
          <w:sz w:val="24"/>
          <w:szCs w:val="24"/>
        </w:rPr>
        <w:t>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Kalailikos</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vi</w:t>
      </w:r>
      <w:r w:rsidRPr="005F23A9">
        <w:rPr>
          <w:rFonts w:ascii="Times New Roman" w:hAnsi="Times New Roman" w:cs="Times New Roman"/>
          <w:b/>
          <w:bCs/>
          <w:sz w:val="24"/>
          <w:szCs w:val="24"/>
          <w:lang w:val="sr-Cyrl-CS"/>
        </w:rPr>
        <w:t>đ</w:t>
      </w:r>
      <w:r w:rsidRPr="00596DCA">
        <w:rPr>
          <w:rFonts w:ascii="Times New Roman" w:hAnsi="Times New Roman" w:cs="Times New Roman"/>
          <w:b/>
          <w:bCs/>
          <w:sz w:val="24"/>
          <w:szCs w:val="24"/>
        </w:rPr>
        <w:t>en</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o</w:t>
      </w:r>
      <w:r w:rsidRPr="005F23A9">
        <w:rPr>
          <w:rFonts w:ascii="Times New Roman" w:hAnsi="Times New Roman" w:cs="Times New Roman"/>
          <w:b/>
          <w:bCs/>
          <w:sz w:val="24"/>
          <w:szCs w:val="24"/>
          <w:lang w:val="sr-Cyrl-CS"/>
        </w:rPr>
        <w:t>č</w:t>
      </w:r>
      <w:r w:rsidRPr="00596DCA">
        <w:rPr>
          <w:rFonts w:ascii="Times New Roman" w:hAnsi="Times New Roman" w:cs="Times New Roman"/>
          <w:b/>
          <w:bCs/>
          <w:sz w:val="24"/>
          <w:szCs w:val="24"/>
        </w:rPr>
        <w:t>ima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zapadnih</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savremenika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biografij</w:t>
      </w:r>
      <w:r w:rsidRPr="00596DCA">
        <w:rPr>
          <w:rFonts w:ascii="Times New Roman" w:hAnsi="Times New Roman" w:cs="Times New Roman"/>
          <w:b/>
          <w:bCs/>
          <w:sz w:val="24"/>
          <w:szCs w:val="24"/>
          <w:lang w:val="sr-Latn-CS"/>
        </w:rPr>
        <w:t>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osmanskog</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dostojanstvenika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iz</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doba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velike</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krize</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Osmanskog</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carstva</w:t>
      </w:r>
      <w:r w:rsidRPr="005F23A9">
        <w:rPr>
          <w:rFonts w:ascii="Times New Roman" w:hAnsi="Times New Roman" w:cs="Times New Roman"/>
          <w:sz w:val="24"/>
          <w:szCs w:val="24"/>
          <w:lang w:val="sr-Cyrl-CS"/>
        </w:rPr>
        <w:t xml:space="preserve">, </w:t>
      </w:r>
      <w:r w:rsidRPr="00596DCA">
        <w:rPr>
          <w:rFonts w:ascii="Times New Roman" w:hAnsi="Times New Roman" w:cs="Times New Roman"/>
          <w:i/>
          <w:iCs/>
          <w:sz w:val="24"/>
          <w:szCs w:val="24"/>
        </w:rPr>
        <w:t>Historijska</w:t>
      </w:r>
      <w:r w:rsidRPr="005F23A9">
        <w:rPr>
          <w:rFonts w:ascii="Times New Roman" w:hAnsi="Times New Roman" w:cs="Times New Roman"/>
          <w:i/>
          <w:iCs/>
          <w:sz w:val="24"/>
          <w:szCs w:val="24"/>
          <w:lang w:val="sr-Cyrl-CS"/>
        </w:rPr>
        <w:t xml:space="preserve"> </w:t>
      </w:r>
      <w:r w:rsidRPr="00596DCA">
        <w:rPr>
          <w:rFonts w:ascii="Times New Roman" w:hAnsi="Times New Roman" w:cs="Times New Roman"/>
          <w:i/>
          <w:iCs/>
          <w:sz w:val="24"/>
          <w:szCs w:val="24"/>
        </w:rPr>
        <w:t>traganja</w:t>
      </w:r>
      <w:r w:rsidRPr="005F23A9">
        <w:rPr>
          <w:rFonts w:ascii="Times New Roman" w:hAnsi="Times New Roman" w:cs="Times New Roman"/>
          <w:sz w:val="24"/>
          <w:szCs w:val="24"/>
          <w:lang w:val="sr-Cyrl-CS"/>
        </w:rPr>
        <w:t>,</w:t>
      </w:r>
      <w:r w:rsidRPr="00596DCA">
        <w:rPr>
          <w:rFonts w:ascii="Times New Roman" w:hAnsi="Times New Roman" w:cs="Times New Roman"/>
          <w:sz w:val="24"/>
          <w:szCs w:val="24"/>
          <w:lang w:val="sr-Latn-CS"/>
        </w:rPr>
        <w:t xml:space="preserve"> vol.</w:t>
      </w:r>
      <w:r w:rsidRPr="005F23A9">
        <w:rPr>
          <w:rFonts w:ascii="Times New Roman" w:hAnsi="Times New Roman" w:cs="Times New Roman"/>
          <w:i/>
          <w:iCs/>
          <w:sz w:val="24"/>
          <w:szCs w:val="24"/>
          <w:lang w:val="sr-Cyrl-CS"/>
        </w:rPr>
        <w:t xml:space="preserve"> </w:t>
      </w:r>
      <w:r w:rsidRPr="005F23A9">
        <w:rPr>
          <w:rFonts w:ascii="Times New Roman" w:hAnsi="Times New Roman" w:cs="Times New Roman"/>
          <w:sz w:val="24"/>
          <w:szCs w:val="24"/>
          <w:lang w:val="sr-Cyrl-CS"/>
        </w:rPr>
        <w:t>14</w:t>
      </w:r>
      <w:r w:rsidRPr="005F23A9">
        <w:rPr>
          <w:rFonts w:ascii="Times New Roman" w:hAnsi="Times New Roman" w:cs="Times New Roman"/>
          <w:i/>
          <w:iCs/>
          <w:sz w:val="24"/>
          <w:szCs w:val="24"/>
          <w:lang w:val="sr-Cyrl-CS"/>
        </w:rPr>
        <w:t xml:space="preserve"> </w:t>
      </w:r>
      <w:r w:rsidRPr="005F23A9">
        <w:rPr>
          <w:rFonts w:ascii="Times New Roman" w:hAnsi="Times New Roman" w:cs="Times New Roman"/>
          <w:sz w:val="24"/>
          <w:szCs w:val="24"/>
          <w:lang w:val="sr-Cyrl-CS"/>
        </w:rPr>
        <w:t>(2014),</w:t>
      </w:r>
      <w:r w:rsidRPr="00596DCA">
        <w:rPr>
          <w:rFonts w:ascii="Times New Roman" w:hAnsi="Times New Roman" w:cs="Times New Roman"/>
          <w:sz w:val="24"/>
          <w:szCs w:val="24"/>
          <w:lang w:val="sr-Latn-CS"/>
        </w:rPr>
        <w:t xml:space="preserve"> str.</w:t>
      </w:r>
      <w:r w:rsidRPr="005F23A9">
        <w:rPr>
          <w:rFonts w:ascii="Times New Roman" w:hAnsi="Times New Roman" w:cs="Times New Roman"/>
          <w:sz w:val="24"/>
          <w:szCs w:val="24"/>
          <w:lang w:val="sr-Cyrl-CS"/>
        </w:rPr>
        <w:t xml:space="preserve"> 99-118. На основу архивске грађе истраживање расветљава успон и пад Ахмед-паше крајем 17. и првих година 18. века, који је кратко време уживао положај великог везира.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7C05C3"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Marija Kocić,</w:t>
      </w:r>
      <w:r w:rsidRPr="00596DCA">
        <w:rPr>
          <w:rFonts w:ascii="Times New Roman" w:hAnsi="Times New Roman" w:cs="Times New Roman"/>
          <w:b/>
          <w:bCs/>
          <w:sz w:val="24"/>
          <w:szCs w:val="24"/>
          <w:lang w:val="sr-Latn-CS"/>
        </w:rPr>
        <w:t xml:space="preserve"> Uloga Sevastopolja u prodoru Rusije na Mediteran od njegovog osnivanja do novog rusko-osmanskog rata (1787)</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Historijska traganja</w:t>
      </w:r>
      <w:r w:rsidRPr="00596DCA">
        <w:rPr>
          <w:rFonts w:ascii="Times New Roman" w:hAnsi="Times New Roman" w:cs="Times New Roman"/>
          <w:sz w:val="24"/>
          <w:szCs w:val="24"/>
          <w:lang w:val="sr-Cyrl-CS"/>
        </w:rPr>
        <w:t>,</w:t>
      </w:r>
      <w:r>
        <w:rPr>
          <w:rFonts w:ascii="Times New Roman" w:hAnsi="Times New Roman" w:cs="Times New Roman"/>
          <w:sz w:val="24"/>
          <w:szCs w:val="24"/>
          <w:lang w:val="sr-Latn-CS"/>
        </w:rPr>
        <w:t xml:space="preserve"> vol. 16 (2015), str. 9-29</w:t>
      </w:r>
      <w:r>
        <w:rPr>
          <w:rFonts w:ascii="Times New Roman" w:hAnsi="Times New Roman" w:cs="Times New Roman"/>
          <w:sz w:val="24"/>
          <w:szCs w:val="24"/>
          <w:lang w:val="sr-Cyrl-CS"/>
        </w:rPr>
        <w:t>. На основу објављених извора млетачке провенијенције рад анализира значај изградње Севастопоља у продору Русије на Медитеран, посебно истичући улогу Григорија Потемкина у тим плановима.</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596DCA"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(М53) Марија Коцић,</w:t>
      </w:r>
      <w:r w:rsidRPr="00596DCA">
        <w:rPr>
          <w:rFonts w:ascii="Times New Roman" w:hAnsi="Times New Roman" w:cs="Times New Roman"/>
          <w:b/>
          <w:bCs/>
          <w:sz w:val="24"/>
          <w:szCs w:val="24"/>
          <w:lang w:val="sr-Cyrl-CS"/>
        </w:rPr>
        <w:t xml:space="preserve"> </w:t>
      </w:r>
      <w:r w:rsidRPr="005F23A9">
        <w:rPr>
          <w:rFonts w:ascii="Times New Roman" w:hAnsi="Times New Roman" w:cs="Times New Roman"/>
          <w:b/>
          <w:bCs/>
          <w:sz w:val="24"/>
          <w:szCs w:val="24"/>
          <w:lang w:val="sr-Cyrl-CS"/>
        </w:rPr>
        <w:t>Алага Шабановић и Омер-ага Бегзадић као представнци прве генерације новских „злића“</w:t>
      </w:r>
      <w:r w:rsidRPr="005F23A9">
        <w:rPr>
          <w:rFonts w:ascii="Times New Roman" w:hAnsi="Times New Roman" w:cs="Times New Roman"/>
          <w:sz w:val="24"/>
          <w:szCs w:val="24"/>
          <w:lang w:val="sr-Cyrl-CS"/>
        </w:rPr>
        <w:t>,</w:t>
      </w:r>
      <w:r w:rsidRPr="005F23A9">
        <w:rPr>
          <w:rFonts w:ascii="Times New Roman" w:hAnsi="Times New Roman" w:cs="Times New Roman"/>
          <w:b/>
          <w:bCs/>
          <w:sz w:val="24"/>
          <w:szCs w:val="24"/>
          <w:lang w:val="sr-Cyrl-CS"/>
        </w:rPr>
        <w:t xml:space="preserve"> </w:t>
      </w:r>
      <w:r w:rsidRPr="005F23A9">
        <w:rPr>
          <w:rFonts w:ascii="Times New Roman" w:hAnsi="Times New Roman" w:cs="Times New Roman"/>
          <w:i/>
          <w:iCs/>
          <w:sz w:val="24"/>
          <w:szCs w:val="24"/>
          <w:lang w:val="sr-Cyrl-CS"/>
        </w:rPr>
        <w:t>Бока</w:t>
      </w:r>
      <w:r w:rsidRPr="005F23A9">
        <w:rPr>
          <w:rFonts w:ascii="Times New Roman" w:hAnsi="Times New Roman" w:cs="Times New Roman"/>
          <w:sz w:val="24"/>
          <w:szCs w:val="24"/>
          <w:lang w:val="sr-Cyrl-CS"/>
        </w:rPr>
        <w:t xml:space="preserve">. </w:t>
      </w:r>
      <w:r w:rsidRPr="005F23A9">
        <w:rPr>
          <w:rFonts w:ascii="Times New Roman" w:hAnsi="Times New Roman" w:cs="Times New Roman"/>
          <w:i/>
          <w:iCs/>
          <w:sz w:val="24"/>
          <w:szCs w:val="24"/>
          <w:lang w:val="sr-Cyrl-CS"/>
        </w:rPr>
        <w:t>Зборник радова из науке, културе и умјетности</w:t>
      </w:r>
      <w:r w:rsidRPr="005F23A9">
        <w:rPr>
          <w:rFonts w:ascii="Times New Roman" w:hAnsi="Times New Roman" w:cs="Times New Roman"/>
          <w:sz w:val="24"/>
          <w:szCs w:val="24"/>
          <w:lang w:val="sr-Cyrl-CS"/>
        </w:rPr>
        <w:t xml:space="preserve"> 33 (2013), </w:t>
      </w:r>
      <w:r w:rsidRPr="00596DCA">
        <w:rPr>
          <w:rFonts w:ascii="Times New Roman" w:hAnsi="Times New Roman" w:cs="Times New Roman"/>
          <w:sz w:val="24"/>
          <w:szCs w:val="24"/>
          <w:lang w:val="sr-Cyrl-CS"/>
        </w:rPr>
        <w:t xml:space="preserve">стр. </w:t>
      </w:r>
      <w:r w:rsidRPr="005F23A9">
        <w:rPr>
          <w:rFonts w:ascii="Times New Roman" w:hAnsi="Times New Roman" w:cs="Times New Roman"/>
          <w:sz w:val="24"/>
          <w:szCs w:val="24"/>
          <w:lang w:val="sr-Cyrl-CS"/>
        </w:rPr>
        <w:t xml:space="preserve">151-168. Истраживање је утемељено на дубровачким изворима и пружа нове погледе на успон појединих становника Херцег-Новог који су се током Кандијског рата (1645-1669) издвојили по свом нагону за нападом на дубровачке поданике, због чега су у дубровачким изворима названи „злићи“.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5F23A9" w:rsidRDefault="00F37EC6" w:rsidP="00445434">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(М53)</w:t>
      </w:r>
      <w:r w:rsidRPr="00596DCA">
        <w:rPr>
          <w:rFonts w:ascii="Times New Roman" w:hAnsi="Times New Roman" w:cs="Times New Roman"/>
          <w:b/>
          <w:bCs/>
          <w:sz w:val="24"/>
          <w:szCs w:val="24"/>
          <w:lang w:val="sr-Cyrl-CS"/>
        </w:rPr>
        <w:t xml:space="preserve"> </w:t>
      </w:r>
      <w:r w:rsidRPr="00596DCA">
        <w:rPr>
          <w:rFonts w:ascii="Times New Roman" w:hAnsi="Times New Roman" w:cs="Times New Roman"/>
          <w:sz w:val="24"/>
          <w:szCs w:val="24"/>
          <w:lang w:val="sr-Latn-CS"/>
        </w:rPr>
        <w:t>Marija Kocić,</w:t>
      </w:r>
      <w:r w:rsidRPr="00596DCA">
        <w:rPr>
          <w:rFonts w:ascii="Times New Roman" w:hAnsi="Times New Roman" w:cs="Times New Roman"/>
          <w:b/>
          <w:bCs/>
          <w:sz w:val="24"/>
          <w:szCs w:val="24"/>
          <w:lang w:val="sr-Latn-CS"/>
        </w:rPr>
        <w:t xml:space="preserve"> </w:t>
      </w:r>
      <w:r w:rsidRPr="00596DCA">
        <w:rPr>
          <w:rFonts w:ascii="Times New Roman" w:hAnsi="Times New Roman" w:cs="Times New Roman"/>
          <w:b/>
          <w:bCs/>
          <w:sz w:val="24"/>
          <w:szCs w:val="24"/>
        </w:rPr>
        <w:t>Venecija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i</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osmanska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opsada</w:t>
      </w:r>
      <w:r w:rsidRPr="005F23A9">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rPr>
        <w:t>Be</w:t>
      </w:r>
      <w:r w:rsidRPr="005F23A9">
        <w:rPr>
          <w:rFonts w:ascii="Times New Roman" w:hAnsi="Times New Roman" w:cs="Times New Roman"/>
          <w:b/>
          <w:bCs/>
          <w:sz w:val="24"/>
          <w:szCs w:val="24"/>
          <w:lang w:val="sr-Cyrl-CS"/>
        </w:rPr>
        <w:t>č</w:t>
      </w:r>
      <w:r w:rsidRPr="00596DCA">
        <w:rPr>
          <w:rFonts w:ascii="Times New Roman" w:hAnsi="Times New Roman" w:cs="Times New Roman"/>
          <w:b/>
          <w:bCs/>
          <w:sz w:val="24"/>
          <w:szCs w:val="24"/>
        </w:rPr>
        <w:t>a</w:t>
      </w:r>
      <w:r w:rsidRPr="005F23A9">
        <w:rPr>
          <w:rFonts w:ascii="Times New Roman" w:hAnsi="Times New Roman" w:cs="Times New Roman"/>
          <w:b/>
          <w:bCs/>
          <w:sz w:val="24"/>
          <w:szCs w:val="24"/>
          <w:lang w:val="sr-Cyrl-CS"/>
        </w:rPr>
        <w:t xml:space="preserve"> (1683), </w:t>
      </w:r>
      <w:r w:rsidRPr="00596DCA">
        <w:rPr>
          <w:rFonts w:ascii="Times New Roman" w:hAnsi="Times New Roman" w:cs="Times New Roman"/>
          <w:i/>
          <w:iCs/>
          <w:sz w:val="24"/>
          <w:szCs w:val="24"/>
        </w:rPr>
        <w:t>Historijska</w:t>
      </w:r>
      <w:r w:rsidRPr="005F23A9">
        <w:rPr>
          <w:rFonts w:ascii="Times New Roman" w:hAnsi="Times New Roman" w:cs="Times New Roman"/>
          <w:i/>
          <w:iCs/>
          <w:sz w:val="24"/>
          <w:szCs w:val="24"/>
          <w:lang w:val="sr-Cyrl-CS"/>
        </w:rPr>
        <w:t xml:space="preserve"> </w:t>
      </w:r>
      <w:r w:rsidRPr="00596DCA">
        <w:rPr>
          <w:rFonts w:ascii="Times New Roman" w:hAnsi="Times New Roman" w:cs="Times New Roman"/>
          <w:i/>
          <w:iCs/>
          <w:sz w:val="24"/>
          <w:szCs w:val="24"/>
        </w:rPr>
        <w:t>traganja</w:t>
      </w:r>
      <w:r w:rsidRPr="005F23A9">
        <w:rPr>
          <w:rFonts w:ascii="Times New Roman" w:hAnsi="Times New Roman" w:cs="Times New Roman"/>
          <w:sz w:val="24"/>
          <w:szCs w:val="24"/>
          <w:lang w:val="sr-Cyrl-CS"/>
        </w:rPr>
        <w:t xml:space="preserve">, 11 (2013), </w:t>
      </w:r>
      <w:r w:rsidRPr="00596DCA">
        <w:rPr>
          <w:rFonts w:ascii="Times New Roman" w:hAnsi="Times New Roman" w:cs="Times New Roman"/>
          <w:sz w:val="24"/>
          <w:szCs w:val="24"/>
          <w:lang w:val="sr-Latn-CS"/>
        </w:rPr>
        <w:t xml:space="preserve">str. </w:t>
      </w:r>
      <w:r w:rsidRPr="005F23A9">
        <w:rPr>
          <w:rFonts w:ascii="Times New Roman" w:hAnsi="Times New Roman" w:cs="Times New Roman"/>
          <w:sz w:val="24"/>
          <w:szCs w:val="24"/>
          <w:lang w:val="sr-Cyrl-CS"/>
        </w:rPr>
        <w:t xml:space="preserve">129-143. На основу дубровачких извора аутор анализира последице које је продор османске војске према Бечу 1683. имао у Венецији, посебно по њену управну структуру.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374635" w:rsidRDefault="00F37EC6" w:rsidP="00445434">
      <w:pPr>
        <w:pStyle w:val="NoSpacing"/>
        <w:spacing w:line="276" w:lineRule="auto"/>
        <w:ind w:firstLine="720"/>
        <w:jc w:val="both"/>
        <w:rPr>
          <w:rFonts w:ascii="Times New Roman" w:hAnsi="Times New Roman" w:cs="Times New Roman"/>
          <w:b/>
          <w:bCs/>
          <w:sz w:val="24"/>
          <w:szCs w:val="24"/>
          <w:lang w:val="sr-Cyrl-CS"/>
        </w:rPr>
      </w:pPr>
      <w:r w:rsidRPr="00596DCA">
        <w:rPr>
          <w:rFonts w:ascii="Times New Roman" w:hAnsi="Times New Roman" w:cs="Times New Roman"/>
          <w:sz w:val="24"/>
          <w:szCs w:val="24"/>
          <w:lang w:val="sr-Cyrl-CS"/>
        </w:rPr>
        <w:t>(М53)</w:t>
      </w:r>
      <w:r w:rsidRPr="00596DCA">
        <w:rPr>
          <w:rFonts w:ascii="Times New Roman" w:hAnsi="Times New Roman" w:cs="Times New Roman"/>
          <w:b/>
          <w:bCs/>
          <w:sz w:val="24"/>
          <w:szCs w:val="24"/>
          <w:lang w:val="sr-Cyrl-CS"/>
        </w:rPr>
        <w:t xml:space="preserve"> </w:t>
      </w:r>
      <w:r w:rsidRPr="00596DCA">
        <w:rPr>
          <w:rFonts w:ascii="Times New Roman" w:hAnsi="Times New Roman" w:cs="Times New Roman"/>
          <w:sz w:val="24"/>
          <w:szCs w:val="24"/>
          <w:lang w:val="sr-Latn-CS"/>
        </w:rPr>
        <w:t>Marija Kocić,</w:t>
      </w:r>
      <w:r w:rsidRPr="00596DCA">
        <w:rPr>
          <w:rFonts w:ascii="Times New Roman" w:hAnsi="Times New Roman" w:cs="Times New Roman"/>
          <w:b/>
          <w:bCs/>
          <w:sz w:val="24"/>
          <w:szCs w:val="24"/>
          <w:lang w:val="sr-Latn-CS"/>
        </w:rPr>
        <w:t xml:space="preserve"> Englesko-osmanski odnosi u vreme ambasadora Vilijema Trambula (1686-1691), </w:t>
      </w:r>
      <w:r w:rsidRPr="00596DCA">
        <w:rPr>
          <w:rFonts w:ascii="Times New Roman" w:hAnsi="Times New Roman" w:cs="Times New Roman"/>
          <w:i/>
          <w:iCs/>
          <w:sz w:val="24"/>
          <w:szCs w:val="24"/>
          <w:lang w:val="sr-Latn-CS"/>
        </w:rPr>
        <w:t>Prilozi</w:t>
      </w:r>
      <w:r w:rsidRPr="00596DCA">
        <w:rPr>
          <w:rFonts w:ascii="Times New Roman" w:hAnsi="Times New Roman" w:cs="Times New Roman"/>
          <w:sz w:val="24"/>
          <w:szCs w:val="24"/>
          <w:lang w:val="sr-Latn-CS"/>
        </w:rPr>
        <w:t>,</w:t>
      </w:r>
      <w:r w:rsidRPr="00596DCA">
        <w:rPr>
          <w:rFonts w:ascii="Times New Roman" w:hAnsi="Times New Roman" w:cs="Times New Roman"/>
          <w:i/>
          <w:iCs/>
          <w:sz w:val="24"/>
          <w:szCs w:val="24"/>
          <w:lang w:val="sr-Latn-CS"/>
        </w:rPr>
        <w:t xml:space="preserve"> </w:t>
      </w:r>
      <w:r w:rsidRPr="00596DCA">
        <w:rPr>
          <w:rFonts w:ascii="Times New Roman" w:hAnsi="Times New Roman" w:cs="Times New Roman"/>
          <w:sz w:val="24"/>
          <w:szCs w:val="24"/>
          <w:lang w:val="sr-Latn-CS"/>
        </w:rPr>
        <w:t>42</w:t>
      </w:r>
      <w:r w:rsidRPr="00596DCA">
        <w:rPr>
          <w:rFonts w:ascii="Times New Roman" w:hAnsi="Times New Roman" w:cs="Times New Roman"/>
          <w:b/>
          <w:bCs/>
          <w:sz w:val="24"/>
          <w:szCs w:val="24"/>
          <w:lang w:val="sr-Latn-CS"/>
        </w:rPr>
        <w:t xml:space="preserve"> </w:t>
      </w:r>
      <w:r>
        <w:rPr>
          <w:rFonts w:ascii="Times New Roman" w:hAnsi="Times New Roman" w:cs="Times New Roman"/>
          <w:sz w:val="24"/>
          <w:szCs w:val="24"/>
          <w:lang w:val="sr-Latn-CS"/>
        </w:rPr>
        <w:t>(2013), str. 43-68</w:t>
      </w:r>
      <w:r>
        <w:rPr>
          <w:rFonts w:ascii="Times New Roman" w:hAnsi="Times New Roman" w:cs="Times New Roman"/>
          <w:sz w:val="24"/>
          <w:szCs w:val="24"/>
          <w:lang w:val="sr-Cyrl-CS"/>
        </w:rPr>
        <w:t xml:space="preserve">. У раду је на основу архивске грађе анализирано деловање дипломате Вилијема Трамбула, сагледано кроз призму османско-енглеских економских и дипломатских односа оптерећених  током Великог турског рата.  </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Pr="00F927EE" w:rsidRDefault="00F37EC6" w:rsidP="00445434">
      <w:pPr>
        <w:pStyle w:val="NoSpacing"/>
        <w:spacing w:line="276" w:lineRule="auto"/>
        <w:ind w:firstLine="720"/>
        <w:jc w:val="both"/>
        <w:rPr>
          <w:rFonts w:ascii="Times New Roman" w:hAnsi="Times New Roman" w:cs="Times New Roman"/>
          <w:b/>
          <w:bCs/>
          <w:sz w:val="24"/>
          <w:szCs w:val="24"/>
          <w:lang w:val="sr-Cyrl-CS"/>
        </w:rPr>
      </w:pPr>
      <w:r w:rsidRPr="00596DCA">
        <w:rPr>
          <w:rFonts w:ascii="Times New Roman" w:hAnsi="Times New Roman" w:cs="Times New Roman"/>
          <w:sz w:val="24"/>
          <w:szCs w:val="24"/>
          <w:lang w:val="sr-Cyrl-CS"/>
        </w:rPr>
        <w:t xml:space="preserve">(М53) </w:t>
      </w:r>
      <w:r w:rsidRPr="00596DCA">
        <w:rPr>
          <w:rFonts w:ascii="Times New Roman" w:hAnsi="Times New Roman" w:cs="Times New Roman"/>
          <w:sz w:val="24"/>
          <w:szCs w:val="24"/>
          <w:lang w:val="sr-Latn-CS"/>
        </w:rPr>
        <w:t>Marija Kocić</w:t>
      </w:r>
      <w:r w:rsidRPr="00596DCA">
        <w:rPr>
          <w:rFonts w:ascii="Times New Roman" w:hAnsi="Times New Roman" w:cs="Times New Roman"/>
          <w:sz w:val="24"/>
          <w:szCs w:val="24"/>
          <w:lang w:val="sr-Cyrl-CS"/>
        </w:rPr>
        <w:t>,</w:t>
      </w:r>
      <w:r w:rsidRPr="00596DCA">
        <w:rPr>
          <w:rFonts w:ascii="Times New Roman" w:hAnsi="Times New Roman" w:cs="Times New Roman"/>
          <w:sz w:val="24"/>
          <w:szCs w:val="24"/>
          <w:lang w:val="sr-Latn-CS"/>
        </w:rPr>
        <w:t xml:space="preserve"> </w:t>
      </w:r>
      <w:r w:rsidRPr="00596DCA">
        <w:rPr>
          <w:rFonts w:ascii="Times New Roman" w:hAnsi="Times New Roman" w:cs="Times New Roman"/>
          <w:b/>
          <w:bCs/>
          <w:sz w:val="24"/>
          <w:szCs w:val="24"/>
          <w:lang w:val="sr-Latn-CS"/>
        </w:rPr>
        <w:t>Razvoj zdravstvene službe u Veneciji (</w:t>
      </w:r>
      <w:r w:rsidRPr="00596DCA">
        <w:rPr>
          <w:rFonts w:ascii="Times New Roman" w:hAnsi="Times New Roman" w:cs="Times New Roman"/>
          <w:b/>
          <w:bCs/>
          <w:i/>
          <w:iCs/>
          <w:sz w:val="24"/>
          <w:szCs w:val="24"/>
          <w:lang w:val="sr-Latn-CS"/>
        </w:rPr>
        <w:t>Magistrato alla Sanità</w:t>
      </w:r>
      <w:r w:rsidRPr="00596DCA">
        <w:rPr>
          <w:rFonts w:ascii="Times New Roman" w:hAnsi="Times New Roman" w:cs="Times New Roman"/>
          <w:b/>
          <w:bCs/>
          <w:sz w:val="24"/>
          <w:szCs w:val="24"/>
          <w:lang w:val="sr-Latn-CS"/>
        </w:rPr>
        <w:t>)</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Acta historiae medicinae, stomatologiae, pharmaciae, medicinae veterinariae</w:t>
      </w:r>
      <w:r>
        <w:rPr>
          <w:rFonts w:ascii="Times New Roman" w:hAnsi="Times New Roman" w:cs="Times New Roman"/>
          <w:sz w:val="24"/>
          <w:szCs w:val="24"/>
          <w:lang w:val="sr-Latn-CS"/>
        </w:rPr>
        <w:t>, n. s., 1 (2013), str. 45-56</w:t>
      </w:r>
      <w:r>
        <w:rPr>
          <w:rFonts w:ascii="Times New Roman" w:hAnsi="Times New Roman" w:cs="Times New Roman"/>
          <w:sz w:val="24"/>
          <w:szCs w:val="24"/>
          <w:lang w:val="sr-Cyrl-CS"/>
        </w:rPr>
        <w:t>. У раду аутор анализира појаву најзначајнијег тела за здравствена питања у Републици Венецији од његове појаве средином 15. века.</w:t>
      </w:r>
    </w:p>
    <w:p w:rsidR="00F37EC6" w:rsidRDefault="00F37EC6" w:rsidP="00445434">
      <w:pPr>
        <w:pStyle w:val="NoSpacing"/>
        <w:spacing w:line="276" w:lineRule="auto"/>
        <w:ind w:firstLine="720"/>
        <w:jc w:val="both"/>
        <w:rPr>
          <w:rFonts w:ascii="Times New Roman" w:hAnsi="Times New Roman" w:cs="Times New Roman"/>
          <w:sz w:val="24"/>
          <w:szCs w:val="24"/>
          <w:lang w:val="sr-Cyrl-CS"/>
        </w:rPr>
      </w:pPr>
    </w:p>
    <w:p w:rsidR="00F37EC6" w:rsidRDefault="00F37EC6" w:rsidP="003C09FF">
      <w:pPr>
        <w:pStyle w:val="NoSpacing"/>
        <w:spacing w:line="276" w:lineRule="auto"/>
        <w:ind w:firstLine="720"/>
        <w:jc w:val="both"/>
        <w:rPr>
          <w:rFonts w:ascii="Times New Roman" w:hAnsi="Times New Roman" w:cs="Times New Roman"/>
          <w:sz w:val="24"/>
          <w:szCs w:val="24"/>
          <w:lang w:val="sr-Cyrl-CS"/>
        </w:rPr>
      </w:pPr>
      <w:r w:rsidRPr="00596DCA">
        <w:rPr>
          <w:rFonts w:ascii="Times New Roman" w:hAnsi="Times New Roman" w:cs="Times New Roman"/>
          <w:sz w:val="24"/>
          <w:szCs w:val="24"/>
          <w:lang w:val="sr-Cyrl-CS"/>
        </w:rPr>
        <w:t xml:space="preserve">(М63) </w:t>
      </w:r>
      <w:r w:rsidRPr="00596DCA">
        <w:rPr>
          <w:rFonts w:ascii="Times New Roman" w:hAnsi="Times New Roman" w:cs="Times New Roman"/>
          <w:sz w:val="24"/>
          <w:szCs w:val="24"/>
          <w:lang w:val="sr-Latn-CS"/>
        </w:rPr>
        <w:t>Marija Kocić,</w:t>
      </w:r>
      <w:r w:rsidRPr="00596DCA">
        <w:rPr>
          <w:rFonts w:ascii="Times New Roman" w:hAnsi="Times New Roman" w:cs="Times New Roman"/>
          <w:b/>
          <w:bCs/>
          <w:sz w:val="24"/>
          <w:szCs w:val="24"/>
          <w:lang w:val="sr-Cyrl-CS"/>
        </w:rPr>
        <w:t xml:space="preserve"> </w:t>
      </w:r>
      <w:r w:rsidRPr="00596DCA">
        <w:rPr>
          <w:rFonts w:ascii="Times New Roman" w:hAnsi="Times New Roman" w:cs="Times New Roman"/>
          <w:b/>
          <w:bCs/>
          <w:sz w:val="24"/>
          <w:szCs w:val="24"/>
          <w:lang w:val="sr-Latn-CS"/>
        </w:rPr>
        <w:t>Diplomate u ranomodernom Beogradu: DOLAZAK NOVIH STRANACA</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Limes plus.</w:t>
      </w:r>
      <w:r w:rsidRPr="00596DCA">
        <w:rPr>
          <w:rFonts w:ascii="Times New Roman" w:hAnsi="Times New Roman" w:cs="Times New Roman"/>
          <w:sz w:val="24"/>
          <w:szCs w:val="24"/>
          <w:lang w:val="sr-Latn-CS"/>
        </w:rPr>
        <w:t xml:space="preserve"> </w:t>
      </w:r>
      <w:r w:rsidRPr="00596DCA">
        <w:rPr>
          <w:rFonts w:ascii="Times New Roman" w:hAnsi="Times New Roman" w:cs="Times New Roman"/>
          <w:i/>
          <w:iCs/>
          <w:sz w:val="24"/>
          <w:szCs w:val="24"/>
          <w:lang w:val="sr-Latn-CS"/>
        </w:rPr>
        <w:t>Časopis za društvene humanističke nauke</w:t>
      </w:r>
      <w:r w:rsidRPr="00596DCA">
        <w:rPr>
          <w:rFonts w:ascii="Times New Roman" w:hAnsi="Times New Roman" w:cs="Times New Roman"/>
          <w:sz w:val="24"/>
          <w:szCs w:val="24"/>
          <w:lang w:val="sr-Latn-CS"/>
        </w:rPr>
        <w:t xml:space="preserve"> 2/2013, str. 69-84</w:t>
      </w:r>
      <w:r w:rsidRPr="00596DCA">
        <w:rPr>
          <w:rFonts w:ascii="Times New Roman" w:hAnsi="Times New Roman" w:cs="Times New Roman"/>
          <w:sz w:val="24"/>
          <w:szCs w:val="24"/>
          <w:lang w:val="sr-Cyrl-CS"/>
        </w:rPr>
        <w:t xml:space="preserve">. Рад </w:t>
      </w:r>
      <w:r>
        <w:rPr>
          <w:rFonts w:ascii="Times New Roman" w:hAnsi="Times New Roman" w:cs="Times New Roman"/>
          <w:sz w:val="24"/>
          <w:szCs w:val="24"/>
          <w:lang w:val="sr-Cyrl-CS"/>
        </w:rPr>
        <w:t xml:space="preserve">је </w:t>
      </w:r>
      <w:r w:rsidRPr="00596DCA">
        <w:rPr>
          <w:rFonts w:ascii="Times New Roman" w:hAnsi="Times New Roman" w:cs="Times New Roman"/>
          <w:sz w:val="24"/>
          <w:szCs w:val="24"/>
          <w:lang w:val="sr-Cyrl-CS"/>
        </w:rPr>
        <w:t xml:space="preserve">штампано излагање са научне конференције </w:t>
      </w:r>
      <w:r w:rsidRPr="00596DCA">
        <w:rPr>
          <w:rFonts w:ascii="Times New Roman" w:hAnsi="Times New Roman" w:cs="Times New Roman"/>
          <w:i/>
          <w:iCs/>
          <w:sz w:val="24"/>
          <w:szCs w:val="24"/>
          <w:lang w:val="sr-Latn-CS"/>
        </w:rPr>
        <w:t xml:space="preserve">Stranci u Beogradu XVIII i XIX veka </w:t>
      </w:r>
      <w:r w:rsidRPr="00596DCA">
        <w:rPr>
          <w:rFonts w:ascii="Times New Roman" w:hAnsi="Times New Roman" w:cs="Times New Roman"/>
          <w:sz w:val="24"/>
          <w:szCs w:val="24"/>
          <w:lang w:val="sr-Cyrl-CS"/>
        </w:rPr>
        <w:t>одржане на Филозофском факултету у Београду</w:t>
      </w:r>
      <w:r w:rsidRPr="00596DCA">
        <w:rPr>
          <w:rFonts w:ascii="Times New Roman" w:hAnsi="Times New Roman" w:cs="Times New Roman"/>
          <w:sz w:val="24"/>
          <w:szCs w:val="24"/>
          <w:lang w:val="sr-Latn-CS"/>
        </w:rPr>
        <w:t xml:space="preserve"> 15</w:t>
      </w:r>
      <w:r w:rsidRPr="00596DCA">
        <w:rPr>
          <w:rFonts w:ascii="Times New Roman" w:hAnsi="Times New Roman" w:cs="Times New Roman"/>
          <w:sz w:val="24"/>
          <w:szCs w:val="24"/>
          <w:lang w:val="sr-Cyrl-CS"/>
        </w:rPr>
        <w:t xml:space="preserve">. и </w:t>
      </w:r>
      <w:r w:rsidRPr="00596DCA">
        <w:rPr>
          <w:rFonts w:ascii="Times New Roman" w:hAnsi="Times New Roman" w:cs="Times New Roman"/>
          <w:sz w:val="24"/>
          <w:szCs w:val="24"/>
          <w:lang w:val="sr-Latn-CS"/>
        </w:rPr>
        <w:t xml:space="preserve">16. </w:t>
      </w:r>
      <w:r w:rsidRPr="00596DCA">
        <w:rPr>
          <w:rFonts w:ascii="Times New Roman" w:hAnsi="Times New Roman" w:cs="Times New Roman"/>
          <w:sz w:val="24"/>
          <w:szCs w:val="24"/>
          <w:lang w:val="sr-Cyrl-CS"/>
        </w:rPr>
        <w:t>октобра</w:t>
      </w:r>
      <w:r w:rsidRPr="00596DCA">
        <w:rPr>
          <w:rFonts w:ascii="Times New Roman" w:hAnsi="Times New Roman" w:cs="Times New Roman"/>
          <w:sz w:val="24"/>
          <w:szCs w:val="24"/>
          <w:lang w:val="sr-Latn-CS"/>
        </w:rPr>
        <w:t xml:space="preserve"> 2012. </w:t>
      </w:r>
      <w:r w:rsidRPr="00596DCA">
        <w:rPr>
          <w:rFonts w:ascii="Times New Roman" w:hAnsi="Times New Roman" w:cs="Times New Roman"/>
          <w:sz w:val="24"/>
          <w:szCs w:val="24"/>
          <w:lang w:val="sr-Cyrl-CS"/>
        </w:rPr>
        <w:t>године</w:t>
      </w:r>
      <w:r>
        <w:rPr>
          <w:rFonts w:ascii="Times New Roman" w:hAnsi="Times New Roman" w:cs="Times New Roman"/>
          <w:sz w:val="24"/>
          <w:szCs w:val="24"/>
          <w:lang w:val="sr-Cyrl-CS"/>
        </w:rPr>
        <w:t xml:space="preserve"> </w:t>
      </w:r>
    </w:p>
    <w:p w:rsidR="00F37EC6" w:rsidRDefault="00F37EC6" w:rsidP="003C09FF">
      <w:pPr>
        <w:pStyle w:val="NoSpacing"/>
        <w:spacing w:line="276" w:lineRule="auto"/>
        <w:ind w:firstLine="720"/>
        <w:jc w:val="both"/>
        <w:rPr>
          <w:rFonts w:ascii="Times New Roman" w:hAnsi="Times New Roman" w:cs="Times New Roman"/>
          <w:sz w:val="24"/>
          <w:szCs w:val="24"/>
          <w:lang w:val="sr-Cyrl-CS"/>
        </w:rPr>
      </w:pPr>
    </w:p>
    <w:p w:rsidR="00F37EC6" w:rsidRPr="003C09FF" w:rsidRDefault="00F37EC6" w:rsidP="003C09FF">
      <w:pPr>
        <w:pStyle w:val="NoSpacing"/>
        <w:spacing w:line="276" w:lineRule="auto"/>
        <w:ind w:firstLine="720"/>
        <w:jc w:val="both"/>
        <w:rPr>
          <w:rFonts w:ascii="Times New Roman" w:hAnsi="Times New Roman" w:cs="Times New Roman"/>
          <w:b/>
          <w:bCs/>
          <w:sz w:val="24"/>
          <w:szCs w:val="24"/>
          <w:lang w:val="sr-Cyrl-CS"/>
        </w:rPr>
      </w:pPr>
      <w:r w:rsidRPr="003C09FF">
        <w:rPr>
          <w:rFonts w:ascii="Times New Roman" w:hAnsi="Times New Roman" w:cs="Times New Roman"/>
          <w:sz w:val="24"/>
          <w:szCs w:val="24"/>
          <w:lang w:val="sr-Cyrl-CS"/>
        </w:rPr>
        <w:t xml:space="preserve">(М67) </w:t>
      </w:r>
      <w:r w:rsidRPr="003C09FF">
        <w:rPr>
          <w:rFonts w:ascii="Times New Roman" w:hAnsi="Times New Roman" w:cs="Times New Roman"/>
          <w:sz w:val="24"/>
          <w:szCs w:val="24"/>
          <w:lang w:val="sr-Latn-CS"/>
        </w:rPr>
        <w:t xml:space="preserve">Маrija Kocić – Nikola Samardžić (prir.), </w:t>
      </w:r>
      <w:r w:rsidRPr="003C09FF">
        <w:rPr>
          <w:rFonts w:ascii="Times New Roman" w:hAnsi="Times New Roman" w:cs="Times New Roman"/>
          <w:b/>
          <w:bCs/>
          <w:i/>
          <w:iCs/>
          <w:sz w:val="24"/>
          <w:szCs w:val="24"/>
          <w:lang w:val="sr-Latn-CS"/>
        </w:rPr>
        <w:t>Pisma iz Carigrada (Dispacci di Constantinopoli) 1688-1698.</w:t>
      </w:r>
      <w:r w:rsidRPr="003C09FF">
        <w:rPr>
          <w:rFonts w:ascii="Times New Roman" w:hAnsi="Times New Roman" w:cs="Times New Roman"/>
          <w:sz w:val="24"/>
          <w:szCs w:val="24"/>
          <w:lang w:val="sr-Latn-CS"/>
        </w:rPr>
        <w:t>, Novi balkanološki institut</w:t>
      </w:r>
      <w:r w:rsidRPr="003C09FF">
        <w:rPr>
          <w:rFonts w:ascii="Times New Roman" w:hAnsi="Times New Roman" w:cs="Times New Roman"/>
          <w:sz w:val="24"/>
          <w:szCs w:val="24"/>
          <w:lang w:val="sr-Cyrl-CS"/>
        </w:rPr>
        <w:t xml:space="preserve"> – </w:t>
      </w:r>
      <w:r w:rsidRPr="003C09FF">
        <w:rPr>
          <w:rFonts w:ascii="Times New Roman" w:hAnsi="Times New Roman" w:cs="Times New Roman"/>
          <w:sz w:val="24"/>
          <w:szCs w:val="24"/>
          <w:lang w:val="sr-Latn-CS"/>
        </w:rPr>
        <w:t>HERA</w:t>
      </w:r>
      <w:r w:rsidRPr="003C09FF">
        <w:rPr>
          <w:rFonts w:ascii="Times New Roman" w:hAnsi="Times New Roman" w:cs="Times New Roman"/>
          <w:i/>
          <w:iCs/>
          <w:sz w:val="24"/>
          <w:szCs w:val="24"/>
          <w:lang w:val="sr-Latn-CS"/>
        </w:rPr>
        <w:t>edu</w:t>
      </w:r>
      <w:r w:rsidRPr="003C09FF">
        <w:rPr>
          <w:rFonts w:ascii="Times New Roman" w:hAnsi="Times New Roman" w:cs="Times New Roman"/>
          <w:sz w:val="24"/>
          <w:szCs w:val="24"/>
          <w:lang w:val="sr-Latn-CS"/>
        </w:rPr>
        <w:t>,</w:t>
      </w:r>
      <w:r w:rsidRPr="003C09FF">
        <w:rPr>
          <w:rFonts w:ascii="Times New Roman" w:hAnsi="Times New Roman" w:cs="Times New Roman"/>
          <w:sz w:val="24"/>
          <w:szCs w:val="24"/>
          <w:lang w:val="sr-Cyrl-CS"/>
        </w:rPr>
        <w:t xml:space="preserve"> </w:t>
      </w:r>
      <w:r w:rsidRPr="003C09FF">
        <w:rPr>
          <w:rFonts w:ascii="Times New Roman" w:hAnsi="Times New Roman" w:cs="Times New Roman"/>
          <w:sz w:val="24"/>
          <w:szCs w:val="24"/>
          <w:lang w:val="sr-Latn-CS"/>
        </w:rPr>
        <w:t>Beograd, 2016, str. 630</w:t>
      </w:r>
      <w:r w:rsidRPr="003C09FF">
        <w:rPr>
          <w:rFonts w:ascii="Times New Roman" w:hAnsi="Times New Roman" w:cs="Times New Roman"/>
          <w:sz w:val="24"/>
          <w:szCs w:val="24"/>
          <w:lang w:val="sr-Cyrl-CS"/>
        </w:rPr>
        <w:t xml:space="preserve">. Монографска збирка архивске грађе власништво Државног архва Аустрије у Бечу, које пружа ново светло на дешавања у врху османске власти, и генерално приликама у тој држави током Великог турског рата. </w:t>
      </w:r>
      <w:r w:rsidRPr="003C09FF">
        <w:rPr>
          <w:rFonts w:ascii="Times New Roman" w:hAnsi="Times New Roman" w:cs="Times New Roman"/>
          <w:sz w:val="24"/>
          <w:szCs w:val="24"/>
          <w:u w:val="single"/>
          <w:lang w:val="sr-Cyrl-CS"/>
        </w:rPr>
        <w:t>За штампање збирку архивске грађе Министарство просвете, науке и технолошког развоја Р. Србије издвоји</w:t>
      </w:r>
      <w:r>
        <w:rPr>
          <w:rFonts w:ascii="Times New Roman" w:hAnsi="Times New Roman" w:cs="Times New Roman"/>
          <w:sz w:val="24"/>
          <w:szCs w:val="24"/>
          <w:u w:val="single"/>
          <w:lang w:val="sr-Cyrl-CS"/>
        </w:rPr>
        <w:t>ло је средства 2015. године кад</w:t>
      </w:r>
      <w:r w:rsidRPr="003C09FF">
        <w:rPr>
          <w:rFonts w:ascii="Times New Roman" w:hAnsi="Times New Roman" w:cs="Times New Roman"/>
          <w:sz w:val="24"/>
          <w:szCs w:val="24"/>
          <w:u w:val="single"/>
          <w:lang w:val="sr-Cyrl-CS"/>
        </w:rPr>
        <w:t xml:space="preserve"> је важила одредба да су за публиковање научне монографије довољна два рецензента, због тога је Комисија мишљења да она испуњава услов да буде прихваћена од стране Матичног одбора и валоризована као категорија М67.</w:t>
      </w:r>
    </w:p>
    <w:p w:rsidR="00F37EC6" w:rsidRDefault="00F37EC6" w:rsidP="00445434">
      <w:pPr>
        <w:pStyle w:val="NoSpacing"/>
        <w:spacing w:line="276" w:lineRule="auto"/>
        <w:jc w:val="both"/>
        <w:rPr>
          <w:rFonts w:ascii="Times New Roman" w:hAnsi="Times New Roman" w:cs="Times New Roman"/>
          <w:sz w:val="24"/>
          <w:szCs w:val="24"/>
          <w:lang w:val="sr-Cyrl-CS"/>
        </w:rPr>
      </w:pP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М14 – 5 б. х 1 = 5</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М23 – 4 б. х 1 = 4</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М24 – 4 б. х 2 = 8</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М33 – 1 б. х 1 = 1</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М34 – 0,5 б. х 1 = 0,5</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М41 – 9 б. х 2 = 18</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М51 – 3 б. х 14 = 42</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М53 – 1 б. х 11 = 11</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М63 – 1 б. х 1 = 1</w:t>
      </w:r>
    </w:p>
    <w:p w:rsidR="00F37EC6" w:rsidRPr="005F23A9" w:rsidRDefault="00F37EC6" w:rsidP="00445434">
      <w:pPr>
        <w:pStyle w:val="NoSpacing"/>
        <w:spacing w:line="276" w:lineRule="auto"/>
        <w:jc w:val="right"/>
        <w:rPr>
          <w:rFonts w:ascii="Times New Roman" w:hAnsi="Times New Roman" w:cs="Times New Roman"/>
          <w:sz w:val="24"/>
          <w:szCs w:val="24"/>
          <w:lang w:val="sr-Cyrl-CS"/>
        </w:rPr>
      </w:pPr>
      <w:r w:rsidRPr="005F23A9">
        <w:rPr>
          <w:rFonts w:ascii="Times New Roman" w:hAnsi="Times New Roman" w:cs="Times New Roman"/>
          <w:sz w:val="24"/>
          <w:szCs w:val="24"/>
          <w:lang w:val="sr-Cyrl-CS"/>
        </w:rPr>
        <w:t>М67 – 5 б. х 1 = 5</w:t>
      </w:r>
    </w:p>
    <w:p w:rsidR="00F37EC6" w:rsidRPr="003C09FF" w:rsidRDefault="00F37EC6" w:rsidP="00445434">
      <w:pPr>
        <w:pStyle w:val="NoSpacing"/>
        <w:spacing w:line="276" w:lineRule="auto"/>
        <w:jc w:val="right"/>
        <w:rPr>
          <w:rFonts w:ascii="Times New Roman" w:hAnsi="Times New Roman" w:cs="Times New Roman"/>
          <w:b/>
          <w:bCs/>
          <w:sz w:val="24"/>
          <w:szCs w:val="24"/>
          <w:u w:val="single"/>
          <w:lang w:val="sr-Cyrl-CS"/>
        </w:rPr>
      </w:pPr>
      <w:r w:rsidRPr="003C09FF">
        <w:rPr>
          <w:rFonts w:ascii="Times New Roman" w:hAnsi="Times New Roman" w:cs="Times New Roman"/>
          <w:b/>
          <w:bCs/>
          <w:sz w:val="24"/>
          <w:szCs w:val="24"/>
          <w:u w:val="single"/>
          <w:lang w:val="sr-Cyrl-CS"/>
        </w:rPr>
        <w:t>У к у п н о:     95, 5 бодова</w:t>
      </w:r>
    </w:p>
    <w:p w:rsidR="00F37EC6" w:rsidRPr="005F23A9" w:rsidRDefault="00F37EC6" w:rsidP="00445434">
      <w:pPr>
        <w:pStyle w:val="NoSpacing"/>
        <w:spacing w:line="276" w:lineRule="auto"/>
        <w:jc w:val="both"/>
        <w:rPr>
          <w:rFonts w:ascii="Times New Roman" w:hAnsi="Times New Roman" w:cs="Times New Roman"/>
          <w:sz w:val="24"/>
          <w:szCs w:val="24"/>
          <w:lang w:val="sr-Cyrl-CS"/>
        </w:rPr>
      </w:pPr>
    </w:p>
    <w:p w:rsidR="00F37EC6" w:rsidRPr="003147B0" w:rsidRDefault="00F37EC6" w:rsidP="00445434">
      <w:pPr>
        <w:widowControl w:val="0"/>
        <w:autoSpaceDE w:val="0"/>
        <w:autoSpaceDN w:val="0"/>
        <w:adjustRightInd w:val="0"/>
        <w:spacing w:line="239" w:lineRule="auto"/>
        <w:rPr>
          <w:b/>
          <w:bCs/>
          <w:lang w:val="sr-Latn-CS" w:eastAsia="sr-Latn-CS"/>
        </w:rPr>
      </w:pPr>
      <w:r w:rsidRPr="003147B0">
        <w:rPr>
          <w:b/>
          <w:bCs/>
          <w:lang w:val="sr-Latn-CS" w:eastAsia="sr-Latn-CS"/>
        </w:rPr>
        <w:t xml:space="preserve">IV </w:t>
      </w:r>
      <w:r w:rsidRPr="003147B0">
        <w:rPr>
          <w:b/>
          <w:bCs/>
          <w:lang w:val="sr-Cyrl-CS" w:eastAsia="sr-Latn-CS"/>
        </w:rPr>
        <w:t>Квалитативна оцена научног доприноса</w:t>
      </w:r>
      <w:r w:rsidRPr="003147B0">
        <w:rPr>
          <w:b/>
          <w:bCs/>
          <w:lang w:val="sr-Latn-CS" w:eastAsia="sr-Latn-CS"/>
        </w:rPr>
        <w:t xml:space="preserve"> </w:t>
      </w:r>
    </w:p>
    <w:p w:rsidR="00F37EC6" w:rsidRPr="003147B0" w:rsidRDefault="00F37EC6" w:rsidP="00445434">
      <w:pPr>
        <w:widowControl w:val="0"/>
        <w:autoSpaceDE w:val="0"/>
        <w:autoSpaceDN w:val="0"/>
        <w:adjustRightInd w:val="0"/>
        <w:spacing w:line="239" w:lineRule="auto"/>
        <w:rPr>
          <w:b/>
          <w:bCs/>
          <w:lang w:val="sr-Latn-CS" w:eastAsia="sr-Latn-CS"/>
        </w:rPr>
      </w:pPr>
    </w:p>
    <w:p w:rsidR="00F37EC6" w:rsidRPr="003147B0" w:rsidRDefault="00F37EC6" w:rsidP="00445434">
      <w:pPr>
        <w:widowControl w:val="0"/>
        <w:autoSpaceDE w:val="0"/>
        <w:autoSpaceDN w:val="0"/>
        <w:adjustRightInd w:val="0"/>
        <w:spacing w:line="282" w:lineRule="exact"/>
        <w:jc w:val="both"/>
        <w:rPr>
          <w:i/>
          <w:iCs/>
          <w:lang w:val="sr-Cyrl-CS" w:eastAsia="sr-Latn-CS"/>
        </w:rPr>
      </w:pPr>
      <w:r w:rsidRPr="003147B0">
        <w:rPr>
          <w:i/>
          <w:iCs/>
          <w:lang w:val="sr-Latn-CS" w:eastAsia="sr-Latn-CS"/>
        </w:rPr>
        <w:t>1. Показатељи успеха у научном раду:</w:t>
      </w:r>
    </w:p>
    <w:p w:rsidR="00F37EC6" w:rsidRPr="003147B0" w:rsidRDefault="00F37EC6" w:rsidP="00445434">
      <w:pPr>
        <w:widowControl w:val="0"/>
        <w:autoSpaceDE w:val="0"/>
        <w:autoSpaceDN w:val="0"/>
        <w:adjustRightInd w:val="0"/>
        <w:spacing w:line="282" w:lineRule="exact"/>
        <w:jc w:val="both"/>
        <w:rPr>
          <w:lang w:val="sr-Cyrl-CS" w:eastAsia="sr-Latn-CS"/>
        </w:rPr>
      </w:pPr>
    </w:p>
    <w:p w:rsidR="00F37EC6" w:rsidRPr="003147B0" w:rsidRDefault="00F37EC6" w:rsidP="00445434">
      <w:pPr>
        <w:widowControl w:val="0"/>
        <w:autoSpaceDE w:val="0"/>
        <w:autoSpaceDN w:val="0"/>
        <w:adjustRightInd w:val="0"/>
        <w:spacing w:line="282" w:lineRule="exact"/>
        <w:ind w:firstLine="720"/>
        <w:rPr>
          <w:lang w:val="sr-Cyrl-CS" w:eastAsia="sr-Latn-CS"/>
        </w:rPr>
      </w:pPr>
      <w:r w:rsidRPr="003147B0">
        <w:rPr>
          <w:lang w:val="sr-Cyrl-CS" w:eastAsia="sr-Latn-CS"/>
        </w:rPr>
        <w:t>Др Марија Коцић је у досадашњем научном ангажовању добила следеће награде и признања:</w:t>
      </w:r>
    </w:p>
    <w:p w:rsidR="00F37EC6" w:rsidRPr="003147B0" w:rsidRDefault="00F37EC6" w:rsidP="00445434">
      <w:pPr>
        <w:spacing w:line="276" w:lineRule="auto"/>
        <w:jc w:val="both"/>
        <w:rPr>
          <w:lang w:val="sr-Cyrl-CS"/>
        </w:rPr>
      </w:pPr>
      <w:r w:rsidRPr="003147B0">
        <w:rPr>
          <w:lang w:val="sr-Latn-CS"/>
        </w:rPr>
        <w:t>–</w:t>
      </w:r>
      <w:r w:rsidRPr="003147B0">
        <w:rPr>
          <w:lang w:val="sr-Cyrl-CS"/>
        </w:rPr>
        <w:t xml:space="preserve"> капитално издавачко дело у науци за књигу </w:t>
      </w:r>
      <w:r w:rsidRPr="003147B0">
        <w:rPr>
          <w:i/>
          <w:iCs/>
          <w:lang w:val="sr-Cyrl-CS"/>
        </w:rPr>
        <w:t xml:space="preserve">Оријетализација материјалне културе на Балкану. Османски период </w:t>
      </w:r>
      <w:r w:rsidRPr="003147B0">
        <w:rPr>
          <w:i/>
          <w:iCs/>
          <w:lang w:val="sr-Latn-CS"/>
        </w:rPr>
        <w:t xml:space="preserve">XV-XIX </w:t>
      </w:r>
      <w:r w:rsidRPr="003147B0">
        <w:rPr>
          <w:i/>
          <w:iCs/>
          <w:lang w:val="sr-Cyrl-CS"/>
        </w:rPr>
        <w:t>век</w:t>
      </w:r>
      <w:r w:rsidRPr="003147B0">
        <w:rPr>
          <w:lang w:val="sr-Cyrl-CS"/>
        </w:rPr>
        <w:t>, Секретаријат за културу Града Београда октобра 2010.</w:t>
      </w:r>
    </w:p>
    <w:p w:rsidR="00F37EC6" w:rsidRPr="003147B0" w:rsidRDefault="00F37EC6" w:rsidP="00445434">
      <w:pPr>
        <w:spacing w:line="276" w:lineRule="auto"/>
        <w:jc w:val="both"/>
        <w:rPr>
          <w:lang w:val="sr-Cyrl-CS"/>
        </w:rPr>
      </w:pPr>
      <w:r w:rsidRPr="003147B0">
        <w:rPr>
          <w:lang w:val="sr-Latn-CS"/>
        </w:rPr>
        <w:t>–</w:t>
      </w:r>
      <w:r w:rsidRPr="003147B0">
        <w:rPr>
          <w:lang w:val="sr-Cyrl-CS"/>
        </w:rPr>
        <w:t xml:space="preserve"> специјална награда на 23. Међународном сајму књига и учила у Сарајеву, Федерација Босне и Херцеговине</w:t>
      </w:r>
      <w:r w:rsidRPr="003147B0">
        <w:rPr>
          <w:lang w:val="ru-RU"/>
        </w:rPr>
        <w:t>,</w:t>
      </w:r>
      <w:r w:rsidRPr="003147B0">
        <w:rPr>
          <w:lang w:val="sr-Cyrl-CS"/>
        </w:rPr>
        <w:t xml:space="preserve"> за књигу</w:t>
      </w:r>
      <w:r w:rsidRPr="003147B0">
        <w:rPr>
          <w:i/>
          <w:iCs/>
          <w:lang w:val="sr-Cyrl-CS"/>
        </w:rPr>
        <w:t xml:space="preserve"> Оријетализација материјалне културе на Балкану. Османски период </w:t>
      </w:r>
      <w:r w:rsidRPr="003147B0">
        <w:rPr>
          <w:i/>
          <w:iCs/>
          <w:lang w:val="sr-Latn-CS"/>
        </w:rPr>
        <w:t xml:space="preserve">XV-XIX </w:t>
      </w:r>
      <w:r w:rsidRPr="003147B0">
        <w:rPr>
          <w:i/>
          <w:iCs/>
          <w:lang w:val="sr-Cyrl-CS"/>
        </w:rPr>
        <w:t>век</w:t>
      </w:r>
      <w:r w:rsidRPr="003147B0">
        <w:rPr>
          <w:lang w:val="sr-Cyrl-CS"/>
        </w:rPr>
        <w:t xml:space="preserve"> априла 2011. </w:t>
      </w:r>
    </w:p>
    <w:p w:rsidR="00F37EC6" w:rsidRPr="005F23A9" w:rsidRDefault="00F37EC6" w:rsidP="00445434">
      <w:pPr>
        <w:jc w:val="both"/>
        <w:rPr>
          <w:lang w:val="sr-Cyrl-CS"/>
        </w:rPr>
      </w:pPr>
      <w:r w:rsidRPr="003147B0">
        <w:rPr>
          <w:lang w:val="sr-Latn-CS"/>
        </w:rPr>
        <w:t>–</w:t>
      </w:r>
      <w:r w:rsidRPr="005F23A9">
        <w:rPr>
          <w:lang w:val="sr-Cyrl-CS"/>
        </w:rPr>
        <w:t xml:space="preserve"> </w:t>
      </w:r>
      <w:r>
        <w:rPr>
          <w:lang w:val="sr-Cyrl-CS"/>
        </w:rPr>
        <w:t xml:space="preserve"> о</w:t>
      </w:r>
      <w:r w:rsidRPr="005F23A9">
        <w:rPr>
          <w:lang w:val="sr-Cyrl-CS"/>
        </w:rPr>
        <w:t xml:space="preserve">длуком Градске библиотеке „Владислав Петковић Дис“, у Чачаку </w:t>
      </w:r>
      <w:r w:rsidRPr="003147B0">
        <w:rPr>
          <w:lang w:val="sr-Cyrl-CS"/>
        </w:rPr>
        <w:t xml:space="preserve">од </w:t>
      </w:r>
      <w:r w:rsidRPr="005F23A9">
        <w:rPr>
          <w:lang w:val="sr-Cyrl-CS"/>
        </w:rPr>
        <w:t xml:space="preserve">23. октобра 2012. </w:t>
      </w:r>
      <w:r w:rsidRPr="005F23A9">
        <w:rPr>
          <w:i/>
          <w:iCs/>
          <w:lang w:val="sr-Cyrl-CS"/>
        </w:rPr>
        <w:t xml:space="preserve">Оријентализација материјалне културе на Балкану. Османски период </w:t>
      </w:r>
      <w:r w:rsidRPr="003147B0">
        <w:rPr>
          <w:i/>
          <w:iCs/>
        </w:rPr>
        <w:t>XV</w:t>
      </w:r>
      <w:r w:rsidRPr="005F23A9">
        <w:rPr>
          <w:i/>
          <w:iCs/>
          <w:lang w:val="sr-Cyrl-CS"/>
        </w:rPr>
        <w:t>-</w:t>
      </w:r>
      <w:r w:rsidRPr="003147B0">
        <w:rPr>
          <w:i/>
          <w:iCs/>
        </w:rPr>
        <w:t>XIX</w:t>
      </w:r>
      <w:r w:rsidRPr="005F23A9">
        <w:rPr>
          <w:i/>
          <w:iCs/>
          <w:lang w:val="sr-Cyrl-CS"/>
        </w:rPr>
        <w:t xml:space="preserve"> век</w:t>
      </w:r>
      <w:r w:rsidRPr="005F23A9">
        <w:rPr>
          <w:lang w:val="sr-Cyrl-CS"/>
        </w:rPr>
        <w:t>,  проглашена је за књигу недеље.</w:t>
      </w:r>
    </w:p>
    <w:p w:rsidR="00F37EC6" w:rsidRPr="005F23A9" w:rsidRDefault="00F37EC6" w:rsidP="00445434">
      <w:pPr>
        <w:widowControl w:val="0"/>
        <w:autoSpaceDE w:val="0"/>
        <w:autoSpaceDN w:val="0"/>
        <w:adjustRightInd w:val="0"/>
        <w:spacing w:line="282" w:lineRule="exact"/>
        <w:jc w:val="both"/>
        <w:rPr>
          <w:lang w:val="sr-Cyrl-CS" w:eastAsia="sr-Latn-CS"/>
        </w:rPr>
      </w:pPr>
    </w:p>
    <w:p w:rsidR="00F37EC6" w:rsidRPr="003147B0" w:rsidRDefault="00F37EC6" w:rsidP="00445434">
      <w:pPr>
        <w:ind w:firstLine="720"/>
        <w:jc w:val="both"/>
        <w:rPr>
          <w:lang w:val="sr-Cyrl-CS"/>
        </w:rPr>
      </w:pPr>
      <w:r>
        <w:rPr>
          <w:lang w:val="sr-Cyrl-CS"/>
        </w:rPr>
        <w:t xml:space="preserve">На основу увида у достављени материјал Комисија је утврдила да је др Коцић од 2017. </w:t>
      </w:r>
      <w:r w:rsidRPr="003147B0">
        <w:rPr>
          <w:lang w:val="sr-Cyrl-CS"/>
        </w:rPr>
        <w:t>члан</w:t>
      </w:r>
      <w:r>
        <w:rPr>
          <w:lang w:val="sr-Cyrl-CS"/>
        </w:rPr>
        <w:t>ица</w:t>
      </w:r>
      <w:r w:rsidRPr="003147B0">
        <w:rPr>
          <w:lang w:val="sr-Cyrl-CS"/>
        </w:rPr>
        <w:t xml:space="preserve"> Уређивачког и редакцијског одбора часописа </w:t>
      </w:r>
      <w:r w:rsidRPr="003147B0">
        <w:rPr>
          <w:i/>
          <w:iCs/>
          <w:lang w:val="sr-Cyrl-CS"/>
        </w:rPr>
        <w:t>Баштина</w:t>
      </w:r>
      <w:r w:rsidRPr="003147B0">
        <w:rPr>
          <w:lang w:val="sr-Cyrl-CS"/>
        </w:rPr>
        <w:t xml:space="preserve"> (категорија М52), који издаје Центар за српску културу у Лепосавићу. </w:t>
      </w:r>
    </w:p>
    <w:p w:rsidR="00F37EC6" w:rsidRPr="003147B0" w:rsidRDefault="00F37EC6" w:rsidP="00445434">
      <w:pPr>
        <w:widowControl w:val="0"/>
        <w:autoSpaceDE w:val="0"/>
        <w:autoSpaceDN w:val="0"/>
        <w:adjustRightInd w:val="0"/>
        <w:jc w:val="both"/>
        <w:rPr>
          <w:lang w:val="sr-Cyrl-CS" w:eastAsia="sr-Latn-CS"/>
        </w:rPr>
      </w:pPr>
    </w:p>
    <w:p w:rsidR="00F37EC6" w:rsidRPr="003147B0" w:rsidRDefault="00F37EC6" w:rsidP="00445434">
      <w:pPr>
        <w:widowControl w:val="0"/>
        <w:autoSpaceDE w:val="0"/>
        <w:autoSpaceDN w:val="0"/>
        <w:adjustRightInd w:val="0"/>
        <w:ind w:firstLine="720"/>
        <w:jc w:val="both"/>
        <w:rPr>
          <w:lang w:val="ru-RU" w:eastAsia="sr-Latn-CS"/>
        </w:rPr>
      </w:pPr>
      <w:r>
        <w:rPr>
          <w:lang w:val="sr-Cyrl-CS" w:eastAsia="sr-Latn-CS"/>
        </w:rPr>
        <w:t xml:space="preserve">На основу достављених доказа Комисија је утврдила да је Марија Коцић </w:t>
      </w:r>
      <w:r>
        <w:rPr>
          <w:lang w:val="ru-RU" w:eastAsia="sr-Latn-CS"/>
        </w:rPr>
        <w:t>рецензент</w:t>
      </w:r>
      <w:r>
        <w:rPr>
          <w:lang w:eastAsia="sr-Latn-CS"/>
        </w:rPr>
        <w:t>киња</w:t>
      </w:r>
      <w:r>
        <w:rPr>
          <w:lang w:val="ru-RU" w:eastAsia="sr-Latn-CS"/>
        </w:rPr>
        <w:t xml:space="preserve"> </w:t>
      </w:r>
      <w:r w:rsidRPr="003147B0">
        <w:rPr>
          <w:lang w:val="ru-RU" w:eastAsia="sr-Latn-CS"/>
        </w:rPr>
        <w:t>следећих радова по захтевима других научних институција:</w:t>
      </w:r>
    </w:p>
    <w:p w:rsidR="00F37EC6" w:rsidRPr="00927EA0" w:rsidRDefault="00F37EC6" w:rsidP="00445434">
      <w:pPr>
        <w:spacing w:line="276" w:lineRule="auto"/>
        <w:jc w:val="both"/>
        <w:rPr>
          <w:lang w:val="ru-RU"/>
        </w:rPr>
      </w:pPr>
    </w:p>
    <w:p w:rsidR="00F37EC6" w:rsidRPr="00C67E69" w:rsidRDefault="00F37EC6" w:rsidP="00C67E69">
      <w:pPr>
        <w:pStyle w:val="ListParagraph"/>
        <w:numPr>
          <w:ilvl w:val="0"/>
          <w:numId w:val="1"/>
        </w:numPr>
        <w:spacing w:line="276" w:lineRule="auto"/>
        <w:jc w:val="both"/>
        <w:rPr>
          <w:lang w:val="sr-Cyrl-CS"/>
        </w:rPr>
      </w:pPr>
      <w:r w:rsidRPr="00C67E69">
        <w:rPr>
          <w:lang w:val="sr-Latn-CS"/>
        </w:rPr>
        <w:t xml:space="preserve">Uloga Redžep-paše Nevesinjca u Bečkom ratu (1683-1699) </w:t>
      </w:r>
      <w:r w:rsidRPr="00C67E69">
        <w:rPr>
          <w:i/>
          <w:iCs/>
          <w:lang w:val="sr-Latn-CS"/>
        </w:rPr>
        <w:t>Prilozi</w:t>
      </w:r>
      <w:r w:rsidRPr="00C67E69">
        <w:rPr>
          <w:lang w:val="sr-Latn-CS"/>
        </w:rPr>
        <w:t xml:space="preserve"> 44 (2015), Sarajevo: Institut za istoriju, 21-33</w:t>
      </w:r>
      <w:r w:rsidRPr="00C67E69">
        <w:rPr>
          <w:lang w:val="sr-Cyrl-CS"/>
        </w:rPr>
        <w:t>.</w:t>
      </w:r>
    </w:p>
    <w:p w:rsidR="00F37EC6" w:rsidRPr="00C67E69" w:rsidRDefault="00F37EC6" w:rsidP="00C67E69">
      <w:pPr>
        <w:pStyle w:val="ListParagraph"/>
        <w:numPr>
          <w:ilvl w:val="0"/>
          <w:numId w:val="1"/>
        </w:numPr>
        <w:spacing w:line="276" w:lineRule="auto"/>
        <w:jc w:val="both"/>
        <w:rPr>
          <w:lang w:val="sr-Cyrl-CS"/>
        </w:rPr>
      </w:pPr>
      <w:r w:rsidRPr="00C67E69">
        <w:rPr>
          <w:lang w:val="sr-Cyrl-CS"/>
        </w:rPr>
        <w:t xml:space="preserve">Јевреји Венеције и Анконе у пословању између Дубровника и италијанских центара током XVI и у XVII веку, </w:t>
      </w:r>
      <w:r w:rsidRPr="00C67E69">
        <w:rPr>
          <w:i/>
          <w:iCs/>
          <w:lang w:val="sr-Cyrl-CS"/>
        </w:rPr>
        <w:t>Зборник радова Филозофског факултета у Приштини</w:t>
      </w:r>
      <w:r w:rsidRPr="00C67E69">
        <w:rPr>
          <w:lang w:val="sr-Cyrl-CS"/>
        </w:rPr>
        <w:t xml:space="preserve">. </w:t>
      </w:r>
    </w:p>
    <w:p w:rsidR="00F37EC6" w:rsidRPr="00C67E69" w:rsidRDefault="00F37EC6" w:rsidP="00C67E69">
      <w:pPr>
        <w:pStyle w:val="ListParagraph"/>
        <w:numPr>
          <w:ilvl w:val="0"/>
          <w:numId w:val="1"/>
        </w:numPr>
        <w:spacing w:line="276" w:lineRule="auto"/>
        <w:jc w:val="both"/>
        <w:rPr>
          <w:lang w:val="sr-Cyrl-CS"/>
        </w:rPr>
      </w:pPr>
      <w:r w:rsidRPr="00C67E69">
        <w:rPr>
          <w:lang w:val="sr-Cyrl-CS"/>
        </w:rPr>
        <w:t xml:space="preserve">Словенско и српско културно наслеђе на османском Балкану </w:t>
      </w:r>
      <w:r w:rsidRPr="00C67E69">
        <w:rPr>
          <w:lang w:val="sr-Latn-CS"/>
        </w:rPr>
        <w:t>XVII</w:t>
      </w:r>
      <w:r w:rsidRPr="00C67E69">
        <w:rPr>
          <w:lang w:val="sr-Cyrl-CS"/>
        </w:rPr>
        <w:t xml:space="preserve"> века у очима српских путописаца – у издању Стојана Новаковића, </w:t>
      </w:r>
      <w:r w:rsidRPr="00C67E69">
        <w:rPr>
          <w:i/>
          <w:iCs/>
          <w:lang w:val="sr-Cyrl-CS"/>
        </w:rPr>
        <w:t>Баштина</w:t>
      </w:r>
      <w:r w:rsidRPr="00C67E69">
        <w:rPr>
          <w:lang w:val="sr-Cyrl-CS"/>
        </w:rPr>
        <w:t xml:space="preserve">, Институт за српску културу Приштина – Лепосавић. </w:t>
      </w:r>
    </w:p>
    <w:p w:rsidR="00F37EC6" w:rsidRPr="00C67E69" w:rsidRDefault="00F37EC6" w:rsidP="00C67E69">
      <w:pPr>
        <w:pStyle w:val="ListParagraph"/>
        <w:numPr>
          <w:ilvl w:val="0"/>
          <w:numId w:val="1"/>
        </w:numPr>
        <w:spacing w:line="276" w:lineRule="auto"/>
        <w:jc w:val="both"/>
        <w:rPr>
          <w:lang w:val="sr-Cyrl-CS"/>
        </w:rPr>
      </w:pPr>
      <w:r w:rsidRPr="00C67E69">
        <w:rPr>
          <w:lang w:val="sr-Latn-CS"/>
        </w:rPr>
        <w:t>Mikroceline Taban, Sentanreja i Pomaz kao paradigma borbe protiv epidemija kuge 1738-1739.“</w:t>
      </w:r>
      <w:r w:rsidRPr="00C67E69">
        <w:rPr>
          <w:lang w:val="sr-Cyrl-CS"/>
        </w:rPr>
        <w:t xml:space="preserve">, </w:t>
      </w:r>
      <w:r w:rsidRPr="00C67E69">
        <w:rPr>
          <w:i/>
          <w:iCs/>
          <w:lang w:val="sr-Latn-CS"/>
        </w:rPr>
        <w:t>Acta historiae medicinae, stomatologiae, pharmaciae, medicinae veterinariae</w:t>
      </w:r>
      <w:r w:rsidRPr="00C67E69">
        <w:rPr>
          <w:lang w:val="sr-Latn-CS"/>
        </w:rPr>
        <w:t>, 35 (2016)</w:t>
      </w:r>
      <w:r w:rsidRPr="00C67E69">
        <w:rPr>
          <w:lang w:val="sr-Cyrl-CS"/>
        </w:rPr>
        <w:t>.</w:t>
      </w:r>
    </w:p>
    <w:p w:rsidR="00F37EC6" w:rsidRPr="003147B0" w:rsidRDefault="00F37EC6" w:rsidP="00445434">
      <w:pPr>
        <w:spacing w:line="276" w:lineRule="auto"/>
        <w:jc w:val="both"/>
        <w:rPr>
          <w:lang w:val="sr-Cyrl-CS"/>
        </w:rPr>
      </w:pPr>
    </w:p>
    <w:p w:rsidR="00F37EC6" w:rsidRPr="003147B0" w:rsidRDefault="00F37EC6" w:rsidP="00445434">
      <w:pPr>
        <w:widowControl w:val="0"/>
        <w:autoSpaceDE w:val="0"/>
        <w:autoSpaceDN w:val="0"/>
        <w:adjustRightInd w:val="0"/>
        <w:jc w:val="both"/>
        <w:rPr>
          <w:lang w:val="sr-Cyrl-CS" w:eastAsia="sr-Latn-CS"/>
        </w:rPr>
      </w:pPr>
    </w:p>
    <w:p w:rsidR="00F37EC6" w:rsidRPr="003147B0" w:rsidRDefault="00F37EC6" w:rsidP="00445434">
      <w:pPr>
        <w:widowControl w:val="0"/>
        <w:autoSpaceDE w:val="0"/>
        <w:autoSpaceDN w:val="0"/>
        <w:adjustRightInd w:val="0"/>
        <w:spacing w:line="279" w:lineRule="exact"/>
        <w:jc w:val="both"/>
        <w:rPr>
          <w:i/>
          <w:iCs/>
          <w:lang w:val="sr-Cyrl-CS" w:eastAsia="sr-Latn-CS"/>
        </w:rPr>
      </w:pPr>
      <w:r w:rsidRPr="003147B0">
        <w:rPr>
          <w:i/>
          <w:iCs/>
          <w:lang w:val="sr-Latn-CS" w:eastAsia="sr-Latn-CS"/>
        </w:rPr>
        <w:t>2. Ангажованост у развоју услова за научни рад, образовању и формирању научних кадрова:</w:t>
      </w:r>
    </w:p>
    <w:p w:rsidR="00F37EC6" w:rsidRDefault="00F37EC6" w:rsidP="00445434">
      <w:pPr>
        <w:widowControl w:val="0"/>
        <w:autoSpaceDE w:val="0"/>
        <w:autoSpaceDN w:val="0"/>
        <w:adjustRightInd w:val="0"/>
        <w:jc w:val="both"/>
        <w:rPr>
          <w:lang w:val="sr-Cyrl-CS" w:eastAsia="sr-Latn-CS"/>
        </w:rPr>
      </w:pPr>
    </w:p>
    <w:p w:rsidR="00F37EC6" w:rsidRDefault="00F37EC6" w:rsidP="00445434">
      <w:pPr>
        <w:widowControl w:val="0"/>
        <w:autoSpaceDE w:val="0"/>
        <w:autoSpaceDN w:val="0"/>
        <w:adjustRightInd w:val="0"/>
        <w:spacing w:line="276" w:lineRule="auto"/>
        <w:ind w:firstLine="720"/>
        <w:jc w:val="both"/>
        <w:rPr>
          <w:lang w:val="sr-Cyrl-CS" w:eastAsia="sr-Latn-CS"/>
        </w:rPr>
      </w:pPr>
      <w:r>
        <w:rPr>
          <w:lang w:val="sr-Cyrl-CS" w:eastAsia="sr-Latn-CS"/>
        </w:rPr>
        <w:t xml:space="preserve">Кандидаткиња је доставила на увид две Одлуке ННВ Филозофског факултета у Београду на основу којих је Комисија именована за писање овог реферата утврдила да је она у звању научног сарадника била члан две комисије за одбрану докторских дисертација одбрањених на Одељењу за историју: </w:t>
      </w:r>
    </w:p>
    <w:p w:rsidR="00F37EC6" w:rsidRPr="003147B0" w:rsidRDefault="00F37EC6" w:rsidP="00445434">
      <w:pPr>
        <w:widowControl w:val="0"/>
        <w:autoSpaceDE w:val="0"/>
        <w:autoSpaceDN w:val="0"/>
        <w:adjustRightInd w:val="0"/>
        <w:jc w:val="both"/>
        <w:rPr>
          <w:lang w:val="sr-Cyrl-CS" w:eastAsia="sr-Latn-CS"/>
        </w:rPr>
      </w:pPr>
    </w:p>
    <w:p w:rsidR="00F37EC6" w:rsidRPr="00C67E69" w:rsidRDefault="00F37EC6" w:rsidP="00C67E69">
      <w:pPr>
        <w:pStyle w:val="ListParagraph"/>
        <w:numPr>
          <w:ilvl w:val="0"/>
          <w:numId w:val="2"/>
        </w:numPr>
        <w:spacing w:line="276" w:lineRule="auto"/>
        <w:jc w:val="both"/>
        <w:rPr>
          <w:lang w:val="sr-Cyrl-CS"/>
        </w:rPr>
      </w:pPr>
      <w:r w:rsidRPr="00C67E69">
        <w:rPr>
          <w:lang w:val="sr-Cyrl-CS"/>
        </w:rPr>
        <w:t xml:space="preserve">Íà îñíîâó Îäëóêå Íàó÷íî-íàñòàâíîã âåžà Ôèëîçîôñêîã ôàêóëòåòà ó Áåîãðàäó  äîíåòî¼ íà </w:t>
      </w:r>
      <w:r w:rsidRPr="00C67E69">
        <w:rPr>
          <w:lang w:val="sr-Latn-CS"/>
        </w:rPr>
        <w:t xml:space="preserve">XVIII </w:t>
      </w:r>
      <w:r w:rsidRPr="00C67E69">
        <w:rPr>
          <w:lang w:val="sr-Cyrl-CS"/>
        </w:rPr>
        <w:t>ðåäîâíî¼ ñåäíèöè 02. 04. 2015. ãîäèíå (äîê. ÄÑ/ÑÑ 05/4-02 áð. 475/1-</w:t>
      </w:r>
      <w:r w:rsidRPr="00C67E69">
        <w:rPr>
          <w:lang w:val="sr-Latn-CS"/>
        </w:rPr>
        <w:t>XI/4)</w:t>
      </w:r>
      <w:r w:rsidRPr="00C67E69">
        <w:rPr>
          <w:lang w:val="sr-Cyrl-CS"/>
        </w:rPr>
        <w:t xml:space="preserve"> äð Ìàðè¼à Êîöèž èçàáðàíà ¼å çà ÷ëàíà êîìèñè¼å çà îöåíó è îäáðàíó äîêòîðñêå äèñåðòàöè¼å </w:t>
      </w:r>
      <w:r w:rsidRPr="00C67E69">
        <w:rPr>
          <w:i/>
          <w:iCs/>
          <w:lang w:val="sr-Cyrl-CS"/>
        </w:rPr>
        <w:t>£îíñêà îñòðâà 1774-1815.</w:t>
      </w:r>
      <w:r w:rsidRPr="00C67E69">
        <w:rPr>
          <w:lang w:val="sr-Cyrl-CS"/>
        </w:rPr>
        <w:t xml:space="preserve"> äîêòîðàíäà Õàðèñà Äà¼÷à. Äèñåðòàöè¼à ¼å îäáðàœåíà íà Ôèëîçîôñêîì ôàêóëòåòó ó Áåîãðàäó 10. ¼óíà 2015. ïðåä êîìèñè¼îì ó ñàñòàâó: </w:t>
      </w:r>
    </w:p>
    <w:p w:rsidR="00F37EC6" w:rsidRPr="003147B0" w:rsidRDefault="00F37EC6" w:rsidP="00C67E69">
      <w:pPr>
        <w:spacing w:line="276" w:lineRule="auto"/>
        <w:ind w:left="360" w:firstLine="720"/>
        <w:jc w:val="both"/>
        <w:rPr>
          <w:lang w:val="sr-Cyrl-CS"/>
        </w:rPr>
      </w:pPr>
      <w:r w:rsidRPr="003147B0">
        <w:rPr>
          <w:lang w:val="sr-Cyrl-CS"/>
        </w:rPr>
        <w:t>ïðîô. äð £îñèï Âðàíäå÷èž, Ôèëîçîôñêè ôàêóëòåò, Ñïëèò</w:t>
      </w:r>
    </w:p>
    <w:p w:rsidR="00F37EC6" w:rsidRPr="003147B0" w:rsidRDefault="00F37EC6" w:rsidP="00C67E69">
      <w:pPr>
        <w:spacing w:line="276" w:lineRule="auto"/>
        <w:ind w:left="360" w:firstLine="720"/>
        <w:jc w:val="both"/>
        <w:rPr>
          <w:lang w:val="sr-Cyrl-CS"/>
        </w:rPr>
      </w:pPr>
      <w:r w:rsidRPr="003147B0">
        <w:rPr>
          <w:lang w:val="sr-Cyrl-CS"/>
        </w:rPr>
        <w:t>ïðîô. äð Ìèëîø £àãîäèž, Ôèëîçîôñêè ôàêóëòåò, Áåîãðàä</w:t>
      </w:r>
    </w:p>
    <w:p w:rsidR="00F37EC6" w:rsidRPr="003147B0" w:rsidRDefault="00F37EC6" w:rsidP="00C67E69">
      <w:pPr>
        <w:spacing w:line="276" w:lineRule="auto"/>
        <w:ind w:left="360" w:firstLine="720"/>
        <w:jc w:val="both"/>
        <w:rPr>
          <w:lang w:val="sr-Cyrl-CS"/>
        </w:rPr>
      </w:pPr>
      <w:r w:rsidRPr="003147B0">
        <w:rPr>
          <w:lang w:val="sr-Cyrl-CS"/>
        </w:rPr>
        <w:t>ïðîô. äð Íèêîëà ÑàìàðŸèž, Ôèëîçîôñêè ôàêóëòåò, Áåîãðàä</w:t>
      </w:r>
    </w:p>
    <w:p w:rsidR="00F37EC6" w:rsidRPr="003147B0" w:rsidRDefault="00F37EC6" w:rsidP="00C67E69">
      <w:pPr>
        <w:spacing w:line="276" w:lineRule="auto"/>
        <w:ind w:left="360" w:firstLine="720"/>
        <w:jc w:val="both"/>
        <w:rPr>
          <w:lang w:val="sr-Cyrl-CS"/>
        </w:rPr>
      </w:pPr>
      <w:r w:rsidRPr="003147B0">
        <w:rPr>
          <w:lang w:val="sr-Cyrl-CS"/>
        </w:rPr>
        <w:t>äð Ìàðè¼à Êîöèž, íàó÷íè ñàðàäíèê, Ôèëîçîôñêè ôàêóëòåò, Áåîãðàä</w:t>
      </w:r>
    </w:p>
    <w:p w:rsidR="00F37EC6" w:rsidRPr="00C67E69" w:rsidRDefault="00F37EC6" w:rsidP="00C67E69">
      <w:pPr>
        <w:pStyle w:val="ListParagraph"/>
        <w:numPr>
          <w:ilvl w:val="0"/>
          <w:numId w:val="2"/>
        </w:numPr>
        <w:spacing w:line="276" w:lineRule="auto"/>
        <w:jc w:val="both"/>
        <w:rPr>
          <w:lang w:val="sr-Cyrl-CS"/>
        </w:rPr>
      </w:pPr>
      <w:r w:rsidRPr="00C67E69">
        <w:rPr>
          <w:lang w:val="sr-Cyrl-CS"/>
        </w:rPr>
        <w:t xml:space="preserve">Íà îñíîâó Îäëóêå Íàó÷íî-íàñòàâíîã âåžà Ôèëîçîôñêîã ôàêóëòåòà ó Áåîãðàäó äîíåòî¼ íà </w:t>
      </w:r>
      <w:r w:rsidRPr="00C67E69">
        <w:rPr>
          <w:lang w:val="sr-Latn-CS"/>
        </w:rPr>
        <w:t xml:space="preserve">XIX </w:t>
      </w:r>
      <w:r w:rsidRPr="00C67E69">
        <w:rPr>
          <w:lang w:val="sr-Cyrl-CS"/>
        </w:rPr>
        <w:t>ðåäîâíî¼ ñåäíèöè 14. 05. 2015. ãîäèíå (äîê. ÄÑ/ÑÑ 05/4-02 áð. 660/1-</w:t>
      </w:r>
      <w:r w:rsidRPr="00C67E69">
        <w:rPr>
          <w:lang w:val="sr-Latn-CS"/>
        </w:rPr>
        <w:t xml:space="preserve">X/8) </w:t>
      </w:r>
      <w:r w:rsidRPr="00C67E69">
        <w:rPr>
          <w:lang w:val="sr-Cyrl-CS"/>
        </w:rPr>
        <w:t xml:space="preserve">äð Ìàðè¼à Êîöèž èçàáðàíà ¼å çà ÷ëàíà êîìèñè¼å çà îöåíó è îäáðàíó äîêòîðñêå äèñåðòàöè¼å </w:t>
      </w:r>
      <w:r w:rsidRPr="00C67E69">
        <w:rPr>
          <w:i/>
          <w:iCs/>
          <w:lang w:val="sr-Cyrl-CS"/>
        </w:rPr>
        <w:t>Áèòêà êîä Ñëàíêàìåíà 1691. ãîäèíå</w:t>
      </w:r>
      <w:r w:rsidRPr="00C67E69">
        <w:rPr>
          <w:lang w:val="sr-Cyrl-CS"/>
        </w:rPr>
        <w:t xml:space="preserve"> êàíäèäàòà Âëàäèìèðà Àáðàìîâèžà. Äèñåðòàöè¼à ¼å îäáðàœåíà íà Ôèëîçîôñêîì ôàêóëòåòó ó Áåîãðàäó 20. îêòîáðà 2015. ãîäèíå ïðåä êîìèñè¼îì ó ñàñòàâó:</w:t>
      </w:r>
    </w:p>
    <w:p w:rsidR="00F37EC6" w:rsidRPr="003147B0" w:rsidRDefault="00F37EC6" w:rsidP="00C67E69">
      <w:pPr>
        <w:spacing w:line="276" w:lineRule="auto"/>
        <w:ind w:left="360" w:firstLine="720"/>
        <w:jc w:val="both"/>
        <w:rPr>
          <w:lang w:val="sr-Cyrl-CS"/>
        </w:rPr>
      </w:pPr>
      <w:r w:rsidRPr="003147B0">
        <w:rPr>
          <w:lang w:val="sr-Cyrl-CS"/>
        </w:rPr>
        <w:t>ïðîô. äð Âëàäàí Ãàâðèëîâèž, Ôèëîçîôñêè ôàêóëòåò, Íîâè Ñàä</w:t>
      </w:r>
    </w:p>
    <w:p w:rsidR="00F37EC6" w:rsidRPr="003147B0" w:rsidRDefault="00F37EC6" w:rsidP="00C67E69">
      <w:pPr>
        <w:spacing w:line="276" w:lineRule="auto"/>
        <w:ind w:left="360" w:firstLine="720"/>
        <w:jc w:val="both"/>
        <w:rPr>
          <w:lang w:val="sr-Cyrl-CS"/>
        </w:rPr>
      </w:pPr>
      <w:r w:rsidRPr="003147B0">
        <w:rPr>
          <w:lang w:val="sr-Cyrl-CS"/>
        </w:rPr>
        <w:t>ïðîô. äð £åëåíà Ìðãèž, Ôèëîçîôñêè ôàêóëòåò, Áåîãðàä</w:t>
      </w:r>
    </w:p>
    <w:p w:rsidR="00F37EC6" w:rsidRPr="003147B0" w:rsidRDefault="00F37EC6" w:rsidP="00C67E69">
      <w:pPr>
        <w:spacing w:line="276" w:lineRule="auto"/>
        <w:ind w:left="360" w:firstLine="720"/>
        <w:jc w:val="both"/>
        <w:rPr>
          <w:lang w:val="sr-Cyrl-CS"/>
        </w:rPr>
      </w:pPr>
      <w:r w:rsidRPr="003147B0">
        <w:rPr>
          <w:lang w:val="sr-Cyrl-CS"/>
        </w:rPr>
        <w:t>ïðîô. äð Íèêîëà ÑàìàðŸèž, Ôèëîçîôñêè ôàêóëòåò, Áåîãðàä</w:t>
      </w:r>
    </w:p>
    <w:p w:rsidR="00F37EC6" w:rsidRPr="003147B0" w:rsidRDefault="00F37EC6" w:rsidP="00C67E69">
      <w:pPr>
        <w:spacing w:line="276" w:lineRule="auto"/>
        <w:ind w:left="360" w:firstLine="720"/>
        <w:rPr>
          <w:lang w:val="sr-Cyrl-CS"/>
        </w:rPr>
      </w:pPr>
      <w:r w:rsidRPr="003147B0">
        <w:rPr>
          <w:lang w:val="sr-Cyrl-CS"/>
        </w:rPr>
        <w:t>äð Ìàðè¼à Êîöèž, íàó÷íè ñàðàäíèê, Ôèëîçîôñêè ôàêóëòåò, Áåîãðàä.</w:t>
      </w:r>
    </w:p>
    <w:p w:rsidR="00F37EC6" w:rsidRPr="003147B0" w:rsidRDefault="00F37EC6" w:rsidP="00445434">
      <w:pPr>
        <w:widowControl w:val="0"/>
        <w:autoSpaceDE w:val="0"/>
        <w:autoSpaceDN w:val="0"/>
        <w:adjustRightInd w:val="0"/>
        <w:jc w:val="both"/>
        <w:rPr>
          <w:lang w:val="sr-Cyrl-CS" w:eastAsia="sr-Latn-CS"/>
        </w:rPr>
      </w:pPr>
    </w:p>
    <w:p w:rsidR="00F37EC6" w:rsidRPr="003147B0" w:rsidRDefault="00F37EC6" w:rsidP="00445434">
      <w:pPr>
        <w:widowControl w:val="0"/>
        <w:autoSpaceDE w:val="0"/>
        <w:autoSpaceDN w:val="0"/>
        <w:adjustRightInd w:val="0"/>
        <w:spacing w:line="282" w:lineRule="exact"/>
        <w:jc w:val="both"/>
        <w:rPr>
          <w:i/>
          <w:iCs/>
          <w:lang w:val="sr-Cyrl-CS" w:eastAsia="sr-Latn-CS"/>
        </w:rPr>
      </w:pPr>
      <w:r w:rsidRPr="003147B0">
        <w:rPr>
          <w:i/>
          <w:iCs/>
          <w:lang w:val="sr-Latn-CS" w:eastAsia="sr-Latn-CS"/>
        </w:rPr>
        <w:t>3. Организација научног рада:</w:t>
      </w:r>
    </w:p>
    <w:p w:rsidR="00F37EC6" w:rsidRPr="003147B0" w:rsidRDefault="00F37EC6" w:rsidP="00445434">
      <w:pPr>
        <w:widowControl w:val="0"/>
        <w:autoSpaceDE w:val="0"/>
        <w:autoSpaceDN w:val="0"/>
        <w:adjustRightInd w:val="0"/>
        <w:spacing w:line="282" w:lineRule="exact"/>
        <w:jc w:val="both"/>
        <w:rPr>
          <w:lang w:val="sr-Cyrl-CS" w:eastAsia="sr-Latn-CS"/>
        </w:rPr>
      </w:pPr>
    </w:p>
    <w:p w:rsidR="00F37EC6" w:rsidRPr="003147B0" w:rsidRDefault="00F37EC6" w:rsidP="00445434">
      <w:pPr>
        <w:spacing w:line="276" w:lineRule="auto"/>
        <w:jc w:val="both"/>
        <w:rPr>
          <w:lang w:val="sr-Cyrl-CS"/>
        </w:rPr>
      </w:pPr>
      <w:r w:rsidRPr="003147B0">
        <w:rPr>
          <w:lang w:val="sr-Cyrl-CS"/>
        </w:rPr>
        <w:t>Др Марија Коцић била је и активан је сарадник на пројектима</w:t>
      </w:r>
    </w:p>
    <w:p w:rsidR="00F37EC6" w:rsidRPr="00C67E69" w:rsidRDefault="00F37EC6" w:rsidP="00C67E69">
      <w:pPr>
        <w:pStyle w:val="ListParagraph"/>
        <w:numPr>
          <w:ilvl w:val="0"/>
          <w:numId w:val="4"/>
        </w:numPr>
        <w:spacing w:line="276" w:lineRule="auto"/>
        <w:jc w:val="both"/>
        <w:rPr>
          <w:lang w:val="sr-Cyrl-CS"/>
        </w:rPr>
      </w:pPr>
      <w:r w:rsidRPr="00C67E69">
        <w:rPr>
          <w:lang w:val="sr-Cyrl-CS"/>
        </w:rPr>
        <w:t>Модернизација западног Балкана (</w:t>
      </w:r>
      <w:r w:rsidRPr="00C67E69">
        <w:rPr>
          <w:lang w:val="ru-RU"/>
        </w:rPr>
        <w:t>åâ áð. 147017</w:t>
      </w:r>
      <w:r w:rsidRPr="00C67E69">
        <w:rPr>
          <w:lang w:val="sr-Cyrl-CS"/>
        </w:rPr>
        <w:t>) циклус 2005-2010., ангажована од 2006. године</w:t>
      </w:r>
    </w:p>
    <w:p w:rsidR="00F37EC6" w:rsidRPr="00C67E69" w:rsidRDefault="00F37EC6" w:rsidP="00C67E69">
      <w:pPr>
        <w:pStyle w:val="ListParagraph"/>
        <w:widowControl w:val="0"/>
        <w:numPr>
          <w:ilvl w:val="0"/>
          <w:numId w:val="3"/>
        </w:numPr>
        <w:autoSpaceDE w:val="0"/>
        <w:autoSpaceDN w:val="0"/>
        <w:adjustRightInd w:val="0"/>
        <w:spacing w:line="282" w:lineRule="exact"/>
        <w:jc w:val="both"/>
        <w:rPr>
          <w:lang w:val="sr-Cyrl-CS" w:eastAsia="sr-Latn-CS"/>
        </w:rPr>
      </w:pPr>
      <w:r w:rsidRPr="00C67E69">
        <w:rPr>
          <w:lang w:val="sr-Cyrl-CS"/>
        </w:rPr>
        <w:t>Модернизација западног Балкана (</w:t>
      </w:r>
      <w:r w:rsidRPr="00C67E69">
        <w:rPr>
          <w:lang w:val="ru-RU"/>
        </w:rPr>
        <w:t>åâ. áð. 177009</w:t>
      </w:r>
      <w:r w:rsidRPr="00C67E69">
        <w:rPr>
          <w:lang w:val="sr-Cyrl-CS"/>
        </w:rPr>
        <w:t>) циклус 2011. до данас, у прво време у звању истраживач сарадник, а од 2014. са звањем научни сарадник.</w:t>
      </w:r>
    </w:p>
    <w:p w:rsidR="00F37EC6" w:rsidRPr="003147B0" w:rsidRDefault="00F37EC6" w:rsidP="00445434">
      <w:pPr>
        <w:widowControl w:val="0"/>
        <w:autoSpaceDE w:val="0"/>
        <w:autoSpaceDN w:val="0"/>
        <w:adjustRightInd w:val="0"/>
        <w:jc w:val="both"/>
        <w:rPr>
          <w:lang w:val="sr-Cyrl-CS" w:eastAsia="sr-Latn-CS"/>
        </w:rPr>
      </w:pPr>
    </w:p>
    <w:p w:rsidR="00F37EC6" w:rsidRDefault="00F37EC6" w:rsidP="00445434">
      <w:pPr>
        <w:widowControl w:val="0"/>
        <w:autoSpaceDE w:val="0"/>
        <w:autoSpaceDN w:val="0"/>
        <w:adjustRightInd w:val="0"/>
        <w:ind w:firstLine="708"/>
        <w:jc w:val="both"/>
        <w:rPr>
          <w:lang w:val="sr-Cyrl-CS"/>
        </w:rPr>
      </w:pPr>
      <w:r w:rsidRPr="00F55ADC">
        <w:rPr>
          <w:lang w:val="sr-Cyrl-CS"/>
        </w:rPr>
        <w:t xml:space="preserve">Са одобрењем Државног архива Аустрије у Бечу др Коцић је заједно са проф. др Николом Самарџићем приредила монографску збирку архивске грађе </w:t>
      </w:r>
      <w:r w:rsidRPr="00A20F96">
        <w:rPr>
          <w:i/>
          <w:iCs/>
          <w:lang w:val="sr-Cyrl-CS"/>
        </w:rPr>
        <w:t>Pisma iz Carigrada (Dispacci di Constantinopoli), 1688–1698</w:t>
      </w:r>
      <w:r>
        <w:rPr>
          <w:lang w:val="sr-Cyrl-CS"/>
        </w:rPr>
        <w:t>.</w:t>
      </w:r>
      <w:r w:rsidRPr="00F55ADC">
        <w:rPr>
          <w:lang w:val="sr-Cyrl-CS"/>
        </w:rPr>
        <w:t xml:space="preserve"> обима 630 страна, Београд 2016 (М67). Документа приређена у наведеној збирци архивске грађе власништво су Државног архива Аустрије, за чије је објављивање добијена сагласност наведене ин</w:t>
      </w:r>
      <w:r>
        <w:rPr>
          <w:lang w:val="sr-Cyrl-CS"/>
        </w:rPr>
        <w:t>ституције 20. марта 2015</w:t>
      </w:r>
      <w:r w:rsidRPr="00F55ADC">
        <w:rPr>
          <w:lang w:val="sr-Cyrl-CS"/>
        </w:rPr>
        <w:t>. На транскрипцији ове архивске грађе др Коцић у сарадњи са проф. Самарџићем радила је током 2013. и 2014 године, док је Министарство просвете, науке и технолошког раз</w:t>
      </w:r>
      <w:r>
        <w:rPr>
          <w:lang w:val="sr-Cyrl-CS"/>
        </w:rPr>
        <w:t>воја Р.</w:t>
      </w:r>
      <w:r w:rsidRPr="00F55ADC">
        <w:rPr>
          <w:lang w:val="sr-Cyrl-CS"/>
        </w:rPr>
        <w:t xml:space="preserve"> Србије одобрило средства за њено штампање 2015. године. Иако објављена у склопу пројекта Модернизација западног Балкана, рад на наведеној збирци грађе представља посебан научни агнажман двоје коаутора. Објављивањем </w:t>
      </w:r>
      <w:r w:rsidRPr="00246B42">
        <w:rPr>
          <w:i/>
          <w:iCs/>
          <w:lang w:val="sr-Cyrl-CS"/>
        </w:rPr>
        <w:t>Писама из Цариграда</w:t>
      </w:r>
      <w:r w:rsidRPr="00F55ADC">
        <w:rPr>
          <w:lang w:val="sr-Cyrl-CS"/>
        </w:rPr>
        <w:t xml:space="preserve"> домаћој научној јавности презентирани су документи који пружају нове погледе на </w:t>
      </w:r>
      <w:r>
        <w:rPr>
          <w:lang w:val="sr-Cyrl-CS"/>
        </w:rPr>
        <w:t xml:space="preserve">догађаје и процесе </w:t>
      </w:r>
      <w:r w:rsidRPr="00F55ADC">
        <w:rPr>
          <w:lang w:val="sr-Cyrl-CS"/>
        </w:rPr>
        <w:t>у Великом турском рату (1683-1699), генерално у Османск</w:t>
      </w:r>
      <w:r>
        <w:rPr>
          <w:lang w:val="sr-Cyrl-CS"/>
        </w:rPr>
        <w:t xml:space="preserve"> </w:t>
      </w:r>
      <w:r w:rsidRPr="00F55ADC">
        <w:rPr>
          <w:lang w:val="sr-Cyrl-CS"/>
        </w:rPr>
        <w:t>ом царству наведеног периода. Значај наведене збирке докумената лежи и у чињеници да је студентима основних и последипл</w:t>
      </w:r>
      <w:bookmarkStart w:id="0" w:name="_GoBack"/>
      <w:bookmarkEnd w:id="0"/>
      <w:r w:rsidRPr="00F55ADC">
        <w:rPr>
          <w:lang w:val="sr-Cyrl-CS"/>
        </w:rPr>
        <w:t>омских студија постала доступна грађа за израду семинарских, завршних и стручних радова, као и историчарима који се баве истраживањем овог периода.</w:t>
      </w:r>
    </w:p>
    <w:p w:rsidR="00F37EC6" w:rsidRPr="003147B0" w:rsidRDefault="00F37EC6" w:rsidP="00445434">
      <w:pPr>
        <w:widowControl w:val="0"/>
        <w:autoSpaceDE w:val="0"/>
        <w:autoSpaceDN w:val="0"/>
        <w:adjustRightInd w:val="0"/>
        <w:jc w:val="both"/>
        <w:rPr>
          <w:lang w:val="sr-Cyrl-CS" w:eastAsia="sr-Latn-CS"/>
        </w:rPr>
      </w:pPr>
    </w:p>
    <w:p w:rsidR="00F37EC6" w:rsidRPr="00056A70" w:rsidRDefault="00F37EC6" w:rsidP="00445434">
      <w:pPr>
        <w:widowControl w:val="0"/>
        <w:autoSpaceDE w:val="0"/>
        <w:autoSpaceDN w:val="0"/>
        <w:adjustRightInd w:val="0"/>
        <w:spacing w:line="279" w:lineRule="exact"/>
        <w:jc w:val="both"/>
        <w:rPr>
          <w:b/>
          <w:bCs/>
          <w:i/>
          <w:iCs/>
          <w:lang w:val="sr-Cyrl-CS" w:eastAsia="sr-Latn-CS"/>
        </w:rPr>
      </w:pPr>
      <w:r w:rsidRPr="003147B0">
        <w:rPr>
          <w:b/>
          <w:bCs/>
          <w:i/>
          <w:iCs/>
          <w:lang w:val="sr-Latn-CS" w:eastAsia="sr-Latn-CS"/>
        </w:rPr>
        <w:t>4. Квалитет научних резултата</w:t>
      </w:r>
    </w:p>
    <w:p w:rsidR="00F37EC6" w:rsidRPr="00A2777E" w:rsidRDefault="00F37EC6" w:rsidP="00445434">
      <w:pPr>
        <w:widowControl w:val="0"/>
        <w:autoSpaceDE w:val="0"/>
        <w:autoSpaceDN w:val="0"/>
        <w:adjustRightInd w:val="0"/>
        <w:spacing w:line="279" w:lineRule="exact"/>
        <w:jc w:val="both"/>
        <w:rPr>
          <w:i/>
          <w:iCs/>
          <w:lang w:val="sr-Cyrl-CS" w:eastAsia="sr-Latn-CS"/>
        </w:rPr>
      </w:pPr>
    </w:p>
    <w:p w:rsidR="00F37EC6" w:rsidRPr="003147B0" w:rsidRDefault="00F37EC6" w:rsidP="00445434">
      <w:pPr>
        <w:widowControl w:val="0"/>
        <w:autoSpaceDE w:val="0"/>
        <w:autoSpaceDN w:val="0"/>
        <w:adjustRightInd w:val="0"/>
        <w:spacing w:line="276" w:lineRule="auto"/>
        <w:ind w:firstLine="720"/>
        <w:jc w:val="both"/>
        <w:rPr>
          <w:lang w:val="sr-Cyrl-CS" w:eastAsia="sr-Latn-CS"/>
        </w:rPr>
      </w:pPr>
      <w:r w:rsidRPr="00A2777E">
        <w:rPr>
          <w:lang w:val="sr-Cyrl-CS" w:eastAsia="sr-Latn-CS"/>
        </w:rPr>
        <w:t>Кандидат</w:t>
      </w:r>
      <w:r>
        <w:rPr>
          <w:lang w:val="sr-Cyrl-CS" w:eastAsia="sr-Latn-CS"/>
        </w:rPr>
        <w:t>киња</w:t>
      </w:r>
      <w:r w:rsidRPr="00A2777E">
        <w:rPr>
          <w:lang w:val="sr-Cyrl-CS" w:eastAsia="sr-Latn-CS"/>
        </w:rPr>
        <w:t xml:space="preserve"> је на увид </w:t>
      </w:r>
      <w:r>
        <w:rPr>
          <w:lang w:val="sr-Cyrl-CS" w:eastAsia="sr-Latn-CS"/>
        </w:rPr>
        <w:t>приложила</w:t>
      </w:r>
      <w:r w:rsidRPr="00A2777E">
        <w:rPr>
          <w:lang w:val="sr-Cyrl-CS" w:eastAsia="sr-Latn-CS"/>
        </w:rPr>
        <w:t xml:space="preserve"> материјал који у</w:t>
      </w:r>
      <w:r>
        <w:rPr>
          <w:lang w:val="sr-Cyrl-CS" w:eastAsia="sr-Latn-CS"/>
        </w:rPr>
        <w:t xml:space="preserve">казује на цитираност његових </w:t>
      </w:r>
      <w:r w:rsidRPr="00A2777E">
        <w:rPr>
          <w:lang w:val="sr-Cyrl-CS" w:eastAsia="sr-Latn-CS"/>
        </w:rPr>
        <w:t xml:space="preserve">радова. Достављени материјал односи се искључиво на хетероцитате </w:t>
      </w:r>
      <w:r>
        <w:rPr>
          <w:lang w:val="sr-Cyrl-CS" w:eastAsia="sr-Latn-CS"/>
        </w:rPr>
        <w:t xml:space="preserve">настале након покретања поступка избора у научног сарадника </w:t>
      </w:r>
      <w:r w:rsidRPr="00A2777E">
        <w:rPr>
          <w:lang w:val="sr-Cyrl-CS" w:eastAsia="sr-Latn-CS"/>
        </w:rPr>
        <w:t>и не обухвата аутоцитате у</w:t>
      </w:r>
      <w:r>
        <w:rPr>
          <w:lang w:val="sr-Cyrl-CS" w:eastAsia="sr-Latn-CS"/>
        </w:rPr>
        <w:t xml:space="preserve"> </w:t>
      </w:r>
      <w:r w:rsidRPr="00A2777E">
        <w:rPr>
          <w:lang w:val="sr-Cyrl-CS" w:eastAsia="sr-Latn-CS"/>
        </w:rPr>
        <w:t>радовима</w:t>
      </w:r>
      <w:r>
        <w:rPr>
          <w:lang w:val="sr-Cyrl-CS" w:eastAsia="sr-Latn-CS"/>
        </w:rPr>
        <w:t xml:space="preserve"> кандидата</w:t>
      </w:r>
      <w:r w:rsidRPr="00A2777E">
        <w:rPr>
          <w:lang w:val="sr-Cyrl-CS" w:eastAsia="sr-Latn-CS"/>
        </w:rPr>
        <w:t xml:space="preserve">. На основу увида у документацију Комисија констатује да су цитирани </w:t>
      </w:r>
      <w:r>
        <w:rPr>
          <w:lang w:val="sr-Cyrl-CS" w:eastAsia="sr-Latn-CS"/>
        </w:rPr>
        <w:t xml:space="preserve">следећи </w:t>
      </w:r>
      <w:r w:rsidRPr="00A2777E">
        <w:rPr>
          <w:lang w:val="sr-Cyrl-CS" w:eastAsia="sr-Latn-CS"/>
        </w:rPr>
        <w:t>радови др Коцић:</w:t>
      </w:r>
    </w:p>
    <w:p w:rsidR="00F37EC6" w:rsidRPr="003147B0" w:rsidRDefault="00F37EC6" w:rsidP="00445434">
      <w:pPr>
        <w:widowControl w:val="0"/>
        <w:autoSpaceDE w:val="0"/>
        <w:autoSpaceDN w:val="0"/>
        <w:adjustRightInd w:val="0"/>
        <w:rPr>
          <w:b/>
          <w:bCs/>
          <w:lang w:val="ru-RU" w:eastAsia="sr-Latn-CS"/>
        </w:rPr>
      </w:pPr>
    </w:p>
    <w:p w:rsidR="00F37EC6" w:rsidRPr="003147B0" w:rsidRDefault="00F37EC6" w:rsidP="00445434">
      <w:pPr>
        <w:widowControl w:val="0"/>
        <w:autoSpaceDE w:val="0"/>
        <w:autoSpaceDN w:val="0"/>
        <w:adjustRightInd w:val="0"/>
        <w:rPr>
          <w:b/>
          <w:bCs/>
          <w:lang w:val="ru-RU" w:eastAsia="sr-Latn-CS"/>
        </w:rPr>
      </w:pPr>
    </w:p>
    <w:p w:rsidR="00F37EC6" w:rsidRPr="00C67E69" w:rsidRDefault="00F37EC6" w:rsidP="00C67E69">
      <w:pPr>
        <w:pStyle w:val="ListParagraph"/>
        <w:numPr>
          <w:ilvl w:val="0"/>
          <w:numId w:val="3"/>
        </w:numPr>
        <w:spacing w:line="276" w:lineRule="auto"/>
        <w:jc w:val="both"/>
        <w:rPr>
          <w:lang w:val="sr-Latn-CS"/>
        </w:rPr>
      </w:pPr>
      <w:r w:rsidRPr="00C67E69">
        <w:rPr>
          <w:lang w:val="ru-RU"/>
        </w:rPr>
        <w:t>Марија Коцић. 2010.</w:t>
      </w:r>
      <w:r w:rsidRPr="00C67E69">
        <w:rPr>
          <w:i/>
          <w:iCs/>
          <w:lang w:val="ru-RU"/>
        </w:rPr>
        <w:t xml:space="preserve"> Оријентализација материјалне културе на Балкану. Османски период </w:t>
      </w:r>
      <w:r w:rsidRPr="00C67E69">
        <w:rPr>
          <w:i/>
          <w:iCs/>
          <w:lang w:val="sr-Latn-CS"/>
        </w:rPr>
        <w:t xml:space="preserve">XV-XIX </w:t>
      </w:r>
      <w:r w:rsidRPr="00C67E69">
        <w:rPr>
          <w:i/>
          <w:iCs/>
          <w:lang w:val="sr-Cyrl-CS"/>
        </w:rPr>
        <w:t>век</w:t>
      </w:r>
      <w:r w:rsidRPr="00C67E69">
        <w:rPr>
          <w:lang w:val="sr-Cyrl-CS"/>
        </w:rPr>
        <w:t xml:space="preserve">, Београд: </w:t>
      </w:r>
      <w:r w:rsidRPr="00C67E69">
        <w:rPr>
          <w:lang w:val="sr-Latn-CS"/>
        </w:rPr>
        <w:t>Hesperia</w:t>
      </w:r>
      <w:r w:rsidRPr="00C67E69">
        <w:rPr>
          <w:i/>
          <w:iCs/>
          <w:lang w:val="sr-Latn-CS"/>
        </w:rPr>
        <w:t>edu</w:t>
      </w:r>
      <w:r w:rsidRPr="00C67E69">
        <w:rPr>
          <w:lang w:val="sr-Latn-CS"/>
        </w:rPr>
        <w:t>–</w:t>
      </w:r>
      <w:r w:rsidRPr="00C67E69">
        <w:rPr>
          <w:lang w:val="sr-Cyrl-CS"/>
        </w:rPr>
        <w:t>Филозофски факултет, цитирано у:</w:t>
      </w:r>
    </w:p>
    <w:p w:rsidR="00F37EC6" w:rsidRPr="00C67E69" w:rsidRDefault="00F37EC6" w:rsidP="00C67E69">
      <w:pPr>
        <w:spacing w:line="276" w:lineRule="auto"/>
        <w:jc w:val="both"/>
        <w:rPr>
          <w:b/>
          <w:bCs/>
          <w:lang w:val="sr-Cyrl-CS"/>
        </w:rPr>
      </w:pPr>
      <w:r>
        <w:rPr>
          <w:lang w:val="sr-Latn-CS"/>
        </w:rPr>
        <w:t xml:space="preserve">1, </w:t>
      </w:r>
      <w:r w:rsidRPr="00C67E69">
        <w:rPr>
          <w:lang w:val="sr-Latn-CS"/>
        </w:rPr>
        <w:t xml:space="preserve">Mensur Zukorlić, </w:t>
      </w:r>
      <w:r w:rsidRPr="00C67E69">
        <w:rPr>
          <w:i/>
          <w:iCs/>
          <w:lang w:val="sr-Latn-CS"/>
        </w:rPr>
        <w:t>Oblici orijentalne kulture na prostoru jugozapadne Srbije</w:t>
      </w:r>
      <w:r w:rsidRPr="00C67E69">
        <w:rPr>
          <w:lang w:val="sr-Latn-CS"/>
        </w:rPr>
        <w:t xml:space="preserve">, doktorska disertacija, Filološki fakultet Univerziteta u Beogradu, Beograd 2016, </w:t>
      </w:r>
      <w:r w:rsidRPr="00C67E69">
        <w:rPr>
          <w:u w:val="single"/>
          <w:lang w:val="sr-Latn-CS"/>
        </w:rPr>
        <w:t>str. 1, 2, 2, 19, 86, 148</w:t>
      </w:r>
      <w:r w:rsidRPr="00C67E69">
        <w:rPr>
          <w:lang w:val="sr-Latn-CS"/>
        </w:rPr>
        <w:t xml:space="preserve"> (</w:t>
      </w:r>
      <w:r w:rsidRPr="00C67E69">
        <w:rPr>
          <w:lang w:val="sr-Cyrl-CS"/>
        </w:rPr>
        <w:t>цео текст докт</w:t>
      </w:r>
      <w:r w:rsidRPr="00C67E69">
        <w:rPr>
          <w:lang w:val="sr-Latn-CS"/>
        </w:rPr>
        <w:t>o</w:t>
      </w:r>
      <w:r w:rsidRPr="00C67E69">
        <w:rPr>
          <w:lang w:val="sr-Cyrl-CS"/>
        </w:rPr>
        <w:t xml:space="preserve">рског рада </w:t>
      </w:r>
      <w:r w:rsidRPr="00C67E69">
        <w:rPr>
          <w:lang w:val="sr-Latn-CS"/>
        </w:rPr>
        <w:t xml:space="preserve"> </w:t>
      </w:r>
      <w:r w:rsidRPr="00C67E69">
        <w:rPr>
          <w:lang w:val="sr-Cyrl-CS"/>
        </w:rPr>
        <w:t>на</w:t>
      </w:r>
      <w:r w:rsidRPr="00C67E69">
        <w:rPr>
          <w:lang w:val="sr-Latn-CS"/>
        </w:rPr>
        <w:t>: https://fedorabg.bg.ac.rs/fedora/get/o:12769/bdef:Content/download )</w:t>
      </w:r>
      <w:r w:rsidRPr="00C67E69">
        <w:rPr>
          <w:lang w:val="sr-Cyrl-CS"/>
        </w:rPr>
        <w:t xml:space="preserve">  </w:t>
      </w:r>
      <w:r w:rsidRPr="00C67E69">
        <w:rPr>
          <w:b/>
          <w:bCs/>
          <w:lang w:val="sr-Cyrl-CS"/>
        </w:rPr>
        <w:t>/6/</w:t>
      </w:r>
    </w:p>
    <w:p w:rsidR="00F37EC6" w:rsidRPr="003147B0" w:rsidRDefault="00F37EC6" w:rsidP="00445434">
      <w:pPr>
        <w:spacing w:line="276" w:lineRule="auto"/>
        <w:jc w:val="both"/>
        <w:rPr>
          <w:lang w:val="sr-Cyrl-CS"/>
        </w:rPr>
      </w:pPr>
      <w:r>
        <w:rPr>
          <w:lang w:val="sr-Latn-CS"/>
        </w:rPr>
        <w:t xml:space="preserve">2, </w:t>
      </w:r>
      <w:r w:rsidRPr="003147B0">
        <w:rPr>
          <w:lang w:val="sr-Latn-CS"/>
        </w:rPr>
        <w:t xml:space="preserve">Dalibor M. Elezović – Marko P. Atlagić, Balkan at the beginning of the new age </w:t>
      </w:r>
      <w:r w:rsidRPr="003147B0">
        <w:rPr>
          <w:lang w:val="sr-Cyrl-CS"/>
        </w:rPr>
        <w:t>-</w:t>
      </w:r>
      <w:r w:rsidRPr="003147B0">
        <w:rPr>
          <w:lang w:val="sr-Latn-CS"/>
        </w:rPr>
        <w:t xml:space="preserve"> the area of conflicts and mixing of different cultures, </w:t>
      </w:r>
      <w:r w:rsidRPr="003147B0">
        <w:rPr>
          <w:i/>
          <w:iCs/>
          <w:lang w:val="sr-Latn-CS"/>
        </w:rPr>
        <w:t>7th International Scientific Conference</w:t>
      </w:r>
      <w:r w:rsidRPr="003147B0">
        <w:rPr>
          <w:lang w:val="sr-Latn-CS"/>
        </w:rPr>
        <w:t xml:space="preserve"> </w:t>
      </w:r>
      <w:r w:rsidRPr="003147B0">
        <w:rPr>
          <w:i/>
          <w:iCs/>
          <w:lang w:val="sr-Latn-CS"/>
        </w:rPr>
        <w:t>“Applied Sciences and technologies in the United States and Europe: common challenges and scientific findings”</w:t>
      </w:r>
      <w:r w:rsidRPr="003147B0">
        <w:rPr>
          <w:lang w:val="sr-Latn-CS"/>
        </w:rPr>
        <w:t xml:space="preserve">, </w:t>
      </w:r>
      <w:r w:rsidRPr="003147B0">
        <w:t xml:space="preserve">Conference papers June 25, New York, 2014, </w:t>
      </w:r>
      <w:r w:rsidRPr="003147B0">
        <w:rPr>
          <w:lang w:val="sr-Latn-CS"/>
        </w:rPr>
        <w:t xml:space="preserve">19-23, </w:t>
      </w:r>
      <w:r w:rsidRPr="003147B0">
        <w:rPr>
          <w:u w:val="single"/>
          <w:lang w:val="sr-Latn-CS"/>
        </w:rPr>
        <w:t>str. 21.</w:t>
      </w:r>
      <w:r w:rsidRPr="003147B0">
        <w:rPr>
          <w:lang w:val="sr-Latn-CS"/>
        </w:rPr>
        <w:t xml:space="preserve"> (</w:t>
      </w:r>
      <w:r w:rsidRPr="003147B0">
        <w:rPr>
          <w:lang w:val="sr-Cyrl-CS"/>
        </w:rPr>
        <w:t>рад доступан на</w:t>
      </w:r>
      <w:r w:rsidRPr="003147B0">
        <w:rPr>
          <w:lang w:val="sr-Latn-CS"/>
        </w:rPr>
        <w:t>: saacc56a95d7259f4.jimcontent.com/download/version/.../June-25-2014_AST-7.pdf )</w:t>
      </w:r>
      <w:r w:rsidRPr="003147B0">
        <w:rPr>
          <w:lang w:val="sr-Cyrl-CS"/>
        </w:rPr>
        <w:t xml:space="preserve">    </w:t>
      </w:r>
      <w:r w:rsidRPr="003147B0">
        <w:rPr>
          <w:b/>
          <w:bCs/>
          <w:lang w:val="sr-Cyrl-CS"/>
        </w:rPr>
        <w:t>/1/</w:t>
      </w:r>
    </w:p>
    <w:p w:rsidR="00F37EC6" w:rsidRPr="003147B0" w:rsidRDefault="00F37EC6" w:rsidP="00445434">
      <w:pPr>
        <w:spacing w:line="276" w:lineRule="auto"/>
        <w:jc w:val="both"/>
        <w:rPr>
          <w:b/>
          <w:bCs/>
          <w:lang w:val="sr-Cyrl-CS"/>
        </w:rPr>
      </w:pPr>
      <w:r>
        <w:rPr>
          <w:lang w:val="sr-Latn-CS"/>
        </w:rPr>
        <w:t xml:space="preserve">3, </w:t>
      </w:r>
      <w:r w:rsidRPr="003147B0">
        <w:rPr>
          <w:lang w:val="sr-Latn-CS"/>
        </w:rPr>
        <w:t xml:space="preserve">Tatjana Marković, Discourse of heroism in the opera Knez Ivo od Semberie (Prince Ivo of Semberia, 1910) by Isidor Bajić, U: </w:t>
      </w:r>
      <w:r w:rsidRPr="003147B0">
        <w:rPr>
          <w:i/>
          <w:iCs/>
          <w:lang w:val="sr-Latn-CS"/>
        </w:rPr>
        <w:t>The National Element in Music, International Musicological Conference Athens (Megaron – The Athens Concert Hall 18-20 January 2013, Conference and Proceedings</w:t>
      </w:r>
      <w:r w:rsidRPr="003147B0">
        <w:rPr>
          <w:lang w:val="sr-Latn-CS"/>
        </w:rPr>
        <w:t xml:space="preserve">, Athens: Hellenic Republic – National and Kapodistrian University of Athens 2014, 202-207, </w:t>
      </w:r>
      <w:r w:rsidRPr="003147B0">
        <w:rPr>
          <w:u w:val="single"/>
          <w:lang w:val="sr-Latn-CS"/>
        </w:rPr>
        <w:t>str. 204</w:t>
      </w:r>
      <w:r w:rsidRPr="003147B0">
        <w:rPr>
          <w:lang w:val="sr-Latn-CS"/>
        </w:rPr>
        <w:t xml:space="preserve"> (</w:t>
      </w:r>
      <w:r w:rsidRPr="003147B0">
        <w:rPr>
          <w:lang w:val="sr-Cyrl-CS"/>
        </w:rPr>
        <w:t xml:space="preserve">радови с конференције доступни на: http://www.sfm.gr/images/Proceedings_total_3.pdf 9. </w:t>
      </w:r>
      <w:r w:rsidRPr="003147B0">
        <w:rPr>
          <w:lang w:val="sr-Latn-CS"/>
        </w:rPr>
        <w:t xml:space="preserve"> </w:t>
      </w:r>
      <w:r w:rsidRPr="003147B0">
        <w:rPr>
          <w:b/>
          <w:bCs/>
          <w:lang w:val="sr-Latn-CS"/>
        </w:rPr>
        <w:t>/1/</w:t>
      </w:r>
    </w:p>
    <w:p w:rsidR="00F37EC6" w:rsidRPr="003147B0" w:rsidRDefault="00F37EC6" w:rsidP="00445434">
      <w:pPr>
        <w:spacing w:line="276" w:lineRule="auto"/>
        <w:jc w:val="both"/>
        <w:rPr>
          <w:lang w:val="sr-Cyrl-CS"/>
        </w:rPr>
      </w:pPr>
      <w:r>
        <w:t xml:space="preserve">4, </w:t>
      </w:r>
      <w:r w:rsidRPr="003147B0">
        <w:rPr>
          <w:lang w:val="sr-Cyrl-CS"/>
        </w:rPr>
        <w:t xml:space="preserve">Далибор Велојић, </w:t>
      </w:r>
      <w:r w:rsidRPr="003147B0">
        <w:rPr>
          <w:i/>
          <w:iCs/>
          <w:lang w:val="sr-Cyrl-CS"/>
        </w:rPr>
        <w:t>Војска у Нишу 1918-1941</w:t>
      </w:r>
      <w:r w:rsidRPr="003147B0">
        <w:rPr>
          <w:lang w:val="sr-Cyrl-CS"/>
        </w:rPr>
        <w:t>,</w:t>
      </w:r>
      <w:r w:rsidRPr="003147B0">
        <w:rPr>
          <w:b/>
          <w:bCs/>
          <w:lang w:val="sr-Cyrl-CS"/>
        </w:rPr>
        <w:t xml:space="preserve"> </w:t>
      </w:r>
      <w:r w:rsidRPr="003147B0">
        <w:rPr>
          <w:lang w:val="sr-Cyrl-CS"/>
        </w:rPr>
        <w:t xml:space="preserve">Институт за српску културу – Приштина, Лепосавић, 2014, </w:t>
      </w:r>
      <w:r w:rsidRPr="003147B0">
        <w:rPr>
          <w:u w:val="single"/>
          <w:lang w:val="sr-Cyrl-CS"/>
        </w:rPr>
        <w:t>стр. 26. нап 20</w:t>
      </w:r>
      <w:r w:rsidRPr="003147B0">
        <w:rPr>
          <w:lang w:val="sr-Cyrl-CS"/>
        </w:rPr>
        <w:t xml:space="preserve">. </w:t>
      </w:r>
      <w:r w:rsidRPr="003147B0">
        <w:rPr>
          <w:b/>
          <w:bCs/>
          <w:lang w:val="sr-Cyrl-CS"/>
        </w:rPr>
        <w:t>/1/</w:t>
      </w:r>
    </w:p>
    <w:p w:rsidR="00F37EC6" w:rsidRPr="00C67E69" w:rsidRDefault="00F37EC6" w:rsidP="00C67E69">
      <w:pPr>
        <w:pStyle w:val="ListParagraph"/>
        <w:numPr>
          <w:ilvl w:val="0"/>
          <w:numId w:val="3"/>
        </w:numPr>
        <w:spacing w:line="276" w:lineRule="auto"/>
        <w:jc w:val="both"/>
        <w:rPr>
          <w:lang w:val="sr-Cyrl-CS"/>
        </w:rPr>
      </w:pPr>
      <w:r w:rsidRPr="00C67E69">
        <w:rPr>
          <w:lang w:val="sr-Latn-CS"/>
        </w:rPr>
        <w:t>Марија Коцић</w:t>
      </w:r>
      <w:r w:rsidRPr="00C67E69">
        <w:rPr>
          <w:lang w:val="sr-Cyrl-CS"/>
        </w:rPr>
        <w:t>.</w:t>
      </w:r>
      <w:r w:rsidRPr="00C67E69">
        <w:rPr>
          <w:lang w:val="sr-Latn-CS"/>
        </w:rPr>
        <w:t xml:space="preserve"> 2013</w:t>
      </w:r>
      <w:r w:rsidRPr="00C67E69">
        <w:rPr>
          <w:lang w:val="sr-Cyrl-CS"/>
        </w:rPr>
        <w:t>.</w:t>
      </w:r>
      <w:r w:rsidRPr="00C67E69">
        <w:rPr>
          <w:lang w:val="sr-Latn-CS"/>
        </w:rPr>
        <w:t xml:space="preserve"> Али-паша Јањински у списима Карла Аурелија Видмана (1794-1797), </w:t>
      </w:r>
      <w:r w:rsidRPr="00C67E69">
        <w:rPr>
          <w:i/>
          <w:iCs/>
          <w:lang w:val="sr-Latn-CS"/>
        </w:rPr>
        <w:t>Истраживања</w:t>
      </w:r>
      <w:r w:rsidRPr="00C67E69">
        <w:rPr>
          <w:lang w:val="sr-Latn-CS"/>
        </w:rPr>
        <w:t xml:space="preserve">, 24, стр. 205-221, </w:t>
      </w:r>
      <w:r w:rsidRPr="00C67E69">
        <w:rPr>
          <w:lang w:val="sr-Cyrl-CS"/>
        </w:rPr>
        <w:t xml:space="preserve">цитирано у: </w:t>
      </w:r>
    </w:p>
    <w:p w:rsidR="00F37EC6" w:rsidRPr="003147B0" w:rsidRDefault="00F37EC6" w:rsidP="00445434">
      <w:pPr>
        <w:spacing w:line="276" w:lineRule="auto"/>
        <w:jc w:val="both"/>
        <w:rPr>
          <w:b/>
          <w:bCs/>
          <w:lang w:val="sr-Cyrl-CS"/>
        </w:rPr>
      </w:pPr>
      <w:r>
        <w:t xml:space="preserve">5, </w:t>
      </w:r>
      <w:r w:rsidRPr="003147B0">
        <w:rPr>
          <w:lang w:val="sr-Cyrl-CS"/>
        </w:rPr>
        <w:t xml:space="preserve">Haris </w:t>
      </w:r>
      <w:r w:rsidRPr="003147B0">
        <w:rPr>
          <w:lang w:val="sr-Latn-CS"/>
        </w:rPr>
        <w:t>Dajč</w:t>
      </w:r>
      <w:r w:rsidRPr="003147B0">
        <w:rPr>
          <w:lang w:val="sr-Cyrl-CS"/>
        </w:rPr>
        <w:t xml:space="preserve"> - Jelena </w:t>
      </w:r>
      <w:r w:rsidRPr="003147B0">
        <w:rPr>
          <w:lang w:val="sr-Latn-CS"/>
        </w:rPr>
        <w:t>Todorović</w:t>
      </w:r>
      <w:r w:rsidRPr="003147B0">
        <w:rPr>
          <w:lang w:val="sr-Cyrl-CS"/>
        </w:rPr>
        <w:t xml:space="preserve">: The Ionian Islands After Napoleon, </w:t>
      </w:r>
      <w:r w:rsidRPr="003147B0">
        <w:rPr>
          <w:i/>
          <w:iCs/>
          <w:lang w:val="sr-Latn-CS"/>
        </w:rPr>
        <w:t>Limes plus</w:t>
      </w:r>
      <w:r w:rsidRPr="003147B0">
        <w:rPr>
          <w:i/>
          <w:iCs/>
          <w:lang w:val="sr-Cyrl-CS"/>
        </w:rPr>
        <w:t xml:space="preserve"> </w:t>
      </w:r>
      <w:r w:rsidRPr="003147B0">
        <w:rPr>
          <w:lang w:val="sr-Cyrl-CS"/>
        </w:rPr>
        <w:t xml:space="preserve">3/2015, 85-99, </w:t>
      </w:r>
      <w:r w:rsidRPr="003147B0">
        <w:rPr>
          <w:u w:val="single"/>
          <w:lang w:val="sr-Cyrl-CS"/>
        </w:rPr>
        <w:t>стр. 88</w:t>
      </w:r>
      <w:r w:rsidRPr="003147B0">
        <w:rPr>
          <w:lang w:val="sr-Cyrl-CS"/>
        </w:rPr>
        <w:t xml:space="preserve"> (текст рада на: http://www.limesplus.rs/images/limes6/1815-UDK.pdf#page=85 ). </w:t>
      </w:r>
      <w:r w:rsidRPr="003147B0">
        <w:rPr>
          <w:b/>
          <w:bCs/>
          <w:lang w:val="sr-Cyrl-CS"/>
        </w:rPr>
        <w:t>/1/</w:t>
      </w:r>
    </w:p>
    <w:p w:rsidR="00F37EC6" w:rsidRDefault="00F37EC6" w:rsidP="00C67E69">
      <w:pPr>
        <w:spacing w:line="276" w:lineRule="auto"/>
        <w:jc w:val="both"/>
      </w:pPr>
      <w:r>
        <w:rPr>
          <w:lang w:val="sr-Latn-CS"/>
        </w:rPr>
        <w:t xml:space="preserve">6, </w:t>
      </w:r>
      <w:r w:rsidRPr="003147B0">
        <w:rPr>
          <w:lang w:val="sr-Latn-CS"/>
        </w:rPr>
        <w:t xml:space="preserve">Haris Dajč, </w:t>
      </w:r>
      <w:r w:rsidRPr="003147B0">
        <w:rPr>
          <w:i/>
          <w:iCs/>
          <w:lang w:val="sr-Latn-CS"/>
        </w:rPr>
        <w:t>Jonska ostrva, 1774-1815</w:t>
      </w:r>
      <w:r w:rsidRPr="003147B0">
        <w:rPr>
          <w:lang w:val="sr-Latn-CS"/>
        </w:rPr>
        <w:t xml:space="preserve">, doktorska disertacija, Filozofski fakultet, Beograd, 2015, </w:t>
      </w:r>
      <w:r w:rsidRPr="003147B0">
        <w:rPr>
          <w:u w:val="single"/>
          <w:lang w:val="sr-Cyrl-CS"/>
        </w:rPr>
        <w:t>стр. 8</w:t>
      </w:r>
      <w:r w:rsidRPr="003147B0">
        <w:rPr>
          <w:u w:val="single"/>
          <w:lang w:val="sr-Latn-CS"/>
        </w:rPr>
        <w:t xml:space="preserve">, 127, </w:t>
      </w:r>
      <w:r w:rsidRPr="003147B0">
        <w:rPr>
          <w:u w:val="single"/>
          <w:lang w:val="sr-Cyrl-CS"/>
        </w:rPr>
        <w:t>(</w:t>
      </w:r>
      <w:r w:rsidRPr="003147B0">
        <w:rPr>
          <w:u w:val="single"/>
          <w:lang w:val="sr-Latn-CS"/>
        </w:rPr>
        <w:t>nap. 633</w:t>
      </w:r>
      <w:r w:rsidRPr="003147B0">
        <w:rPr>
          <w:u w:val="single"/>
          <w:lang w:val="sr-Cyrl-CS"/>
        </w:rPr>
        <w:t>)</w:t>
      </w:r>
      <w:r w:rsidRPr="003147B0">
        <w:rPr>
          <w:u w:val="single"/>
          <w:lang w:val="sr-Latn-CS"/>
        </w:rPr>
        <w:t xml:space="preserve">, 128 </w:t>
      </w:r>
      <w:r w:rsidRPr="003147B0">
        <w:rPr>
          <w:u w:val="single"/>
          <w:lang w:val="sr-Cyrl-CS"/>
        </w:rPr>
        <w:t>(</w:t>
      </w:r>
      <w:r w:rsidRPr="003147B0">
        <w:rPr>
          <w:u w:val="single"/>
          <w:lang w:val="sr-Latn-CS"/>
        </w:rPr>
        <w:t>nap. 639</w:t>
      </w:r>
      <w:r w:rsidRPr="003147B0">
        <w:rPr>
          <w:u w:val="single"/>
          <w:lang w:val="sr-Cyrl-CS"/>
        </w:rPr>
        <w:t>)</w:t>
      </w:r>
      <w:r w:rsidRPr="003147B0">
        <w:rPr>
          <w:lang w:val="sr-Latn-CS"/>
        </w:rPr>
        <w:t xml:space="preserve"> (</w:t>
      </w:r>
      <w:r w:rsidRPr="003147B0">
        <w:rPr>
          <w:lang w:val="sr-Cyrl-CS"/>
        </w:rPr>
        <w:t>текст дисертације доступан на</w:t>
      </w:r>
      <w:r w:rsidRPr="003147B0">
        <w:rPr>
          <w:lang w:val="sr-Latn-CS"/>
        </w:rPr>
        <w:t>: https://fedorabg.bg.ac.rs/fedora/get/o:10730/bdef:Content/download )</w:t>
      </w:r>
      <w:r w:rsidRPr="003147B0">
        <w:rPr>
          <w:lang w:val="sr-Cyrl-CS"/>
        </w:rPr>
        <w:t xml:space="preserve">      </w:t>
      </w:r>
      <w:r w:rsidRPr="003147B0">
        <w:rPr>
          <w:b/>
          <w:bCs/>
          <w:lang w:val="sr-Cyrl-CS"/>
        </w:rPr>
        <w:t xml:space="preserve">/3/ </w:t>
      </w:r>
    </w:p>
    <w:p w:rsidR="00F37EC6" w:rsidRPr="00C67E69" w:rsidRDefault="00F37EC6" w:rsidP="00C67E69">
      <w:pPr>
        <w:pStyle w:val="ListParagraph"/>
        <w:numPr>
          <w:ilvl w:val="0"/>
          <w:numId w:val="3"/>
        </w:numPr>
        <w:spacing w:line="276" w:lineRule="auto"/>
        <w:jc w:val="both"/>
        <w:rPr>
          <w:lang w:val="sr-Cyrl-CS"/>
        </w:rPr>
      </w:pPr>
      <w:r w:rsidRPr="003147B0">
        <w:t>Marija</w:t>
      </w:r>
      <w:r w:rsidRPr="00C67E69">
        <w:rPr>
          <w:lang w:val="sr-Latn-CS"/>
        </w:rPr>
        <w:t xml:space="preserve"> </w:t>
      </w:r>
      <w:r w:rsidRPr="003147B0">
        <w:t>Koci</w:t>
      </w:r>
      <w:r w:rsidRPr="00C67E69">
        <w:rPr>
          <w:lang w:val="sr-Latn-CS"/>
        </w:rPr>
        <w:t>ć</w:t>
      </w:r>
      <w:r w:rsidRPr="00C67E69">
        <w:rPr>
          <w:lang w:val="sr-Cyrl-CS"/>
        </w:rPr>
        <w:t>. 2012.</w:t>
      </w:r>
      <w:r w:rsidRPr="00C67E69">
        <w:rPr>
          <w:lang w:val="sr-Latn-CS"/>
        </w:rPr>
        <w:t xml:space="preserve"> </w:t>
      </w:r>
      <w:r w:rsidRPr="003147B0">
        <w:t>Venecija</w:t>
      </w:r>
      <w:r w:rsidRPr="00C67E69">
        <w:rPr>
          <w:lang w:val="sr-Latn-CS"/>
        </w:rPr>
        <w:t xml:space="preserve"> </w:t>
      </w:r>
      <w:r w:rsidRPr="003147B0">
        <w:t>i</w:t>
      </w:r>
      <w:r w:rsidRPr="00C67E69">
        <w:rPr>
          <w:lang w:val="sr-Latn-CS"/>
        </w:rPr>
        <w:t xml:space="preserve"> </w:t>
      </w:r>
      <w:r w:rsidRPr="003147B0">
        <w:t>Engleska</w:t>
      </w:r>
      <w:r w:rsidRPr="00C67E69">
        <w:rPr>
          <w:lang w:val="sr-Latn-CS"/>
        </w:rPr>
        <w:t xml:space="preserve"> </w:t>
      </w:r>
      <w:r w:rsidRPr="003147B0">
        <w:t>nakon</w:t>
      </w:r>
      <w:r w:rsidRPr="00C67E69">
        <w:rPr>
          <w:lang w:val="sr-Latn-CS"/>
        </w:rPr>
        <w:t xml:space="preserve"> </w:t>
      </w:r>
      <w:r w:rsidRPr="003147B0">
        <w:t>Kandijskog</w:t>
      </w:r>
      <w:r w:rsidRPr="00C67E69">
        <w:rPr>
          <w:lang w:val="sr-Latn-CS"/>
        </w:rPr>
        <w:t xml:space="preserve"> </w:t>
      </w:r>
      <w:r w:rsidRPr="003147B0">
        <w:t>rata</w:t>
      </w:r>
      <w:r w:rsidRPr="00C67E69">
        <w:rPr>
          <w:lang w:val="sr-Latn-CS"/>
        </w:rPr>
        <w:t xml:space="preserve"> − </w:t>
      </w:r>
      <w:r w:rsidRPr="003147B0">
        <w:t>alternativni</w:t>
      </w:r>
      <w:r w:rsidRPr="00C67E69">
        <w:rPr>
          <w:lang w:val="sr-Latn-CS"/>
        </w:rPr>
        <w:t xml:space="preserve"> </w:t>
      </w:r>
      <w:r w:rsidRPr="003147B0">
        <w:t>putevi</w:t>
      </w:r>
      <w:r w:rsidRPr="00C67E69">
        <w:rPr>
          <w:lang w:val="sr-Latn-CS"/>
        </w:rPr>
        <w:t xml:space="preserve"> </w:t>
      </w:r>
      <w:r w:rsidRPr="003147B0">
        <w:t>privrednog</w:t>
      </w:r>
      <w:r w:rsidRPr="00C67E69">
        <w:rPr>
          <w:lang w:val="sr-Latn-CS"/>
        </w:rPr>
        <w:t xml:space="preserve"> </w:t>
      </w:r>
      <w:r w:rsidRPr="003147B0">
        <w:t>oporavka</w:t>
      </w:r>
      <w:r w:rsidRPr="00C67E69">
        <w:rPr>
          <w:lang w:val="sr-Latn-CS"/>
        </w:rPr>
        <w:t xml:space="preserve"> (1669−1675), </w:t>
      </w:r>
      <w:r w:rsidRPr="00C67E69">
        <w:rPr>
          <w:i/>
          <w:iCs/>
          <w:lang w:val="sr-Latn-CS"/>
        </w:rPr>
        <w:t>Београдски историјски гласник</w:t>
      </w:r>
      <w:r w:rsidRPr="00C67E69">
        <w:rPr>
          <w:i/>
          <w:iCs/>
          <w:lang w:val="sr-Cyrl-CS"/>
        </w:rPr>
        <w:t>,</w:t>
      </w:r>
      <w:r w:rsidRPr="00C67E69">
        <w:rPr>
          <w:lang w:val="sr-Latn-CS"/>
        </w:rPr>
        <w:t xml:space="preserve"> 3</w:t>
      </w:r>
      <w:r w:rsidRPr="00C67E69">
        <w:rPr>
          <w:lang w:val="sr-Cyrl-CS"/>
        </w:rPr>
        <w:t>, 139-160 цитирано у</w:t>
      </w:r>
      <w:r w:rsidRPr="00C67E69">
        <w:rPr>
          <w:lang w:val="sr-Latn-CS"/>
        </w:rPr>
        <w:t xml:space="preserve">: </w:t>
      </w:r>
    </w:p>
    <w:p w:rsidR="00F37EC6" w:rsidRDefault="00F37EC6" w:rsidP="00C67E69">
      <w:pPr>
        <w:spacing w:line="276" w:lineRule="auto"/>
        <w:jc w:val="both"/>
      </w:pPr>
      <w:r>
        <w:rPr>
          <w:lang w:val="sr-Latn-CS"/>
        </w:rPr>
        <w:t xml:space="preserve">7, </w:t>
      </w:r>
      <w:r w:rsidRPr="003147B0">
        <w:rPr>
          <w:lang w:val="sr-Latn-CS"/>
        </w:rPr>
        <w:t xml:space="preserve">Haris Dajč, </w:t>
      </w:r>
      <w:r w:rsidRPr="003147B0">
        <w:rPr>
          <w:i/>
          <w:iCs/>
          <w:lang w:val="sr-Latn-CS"/>
        </w:rPr>
        <w:t>Jonska ostrva, 1774-1815</w:t>
      </w:r>
      <w:r w:rsidRPr="003147B0">
        <w:rPr>
          <w:lang w:val="sr-Latn-CS"/>
        </w:rPr>
        <w:t xml:space="preserve">, </w:t>
      </w:r>
      <w:r w:rsidRPr="003147B0">
        <w:rPr>
          <w:u w:val="single"/>
          <w:lang w:val="sr-Cyrl-CS"/>
        </w:rPr>
        <w:t>стр.</w:t>
      </w:r>
      <w:r w:rsidRPr="003147B0">
        <w:rPr>
          <w:u w:val="single"/>
          <w:lang w:val="sr-Latn-CS"/>
        </w:rPr>
        <w:t xml:space="preserve"> 44</w:t>
      </w:r>
      <w:r w:rsidRPr="003147B0">
        <w:rPr>
          <w:u w:val="single"/>
          <w:lang w:val="sr-Cyrl-CS"/>
        </w:rPr>
        <w:t xml:space="preserve"> (</w:t>
      </w:r>
      <w:r w:rsidRPr="003147B0">
        <w:rPr>
          <w:u w:val="single"/>
          <w:lang w:val="sr-Latn-CS"/>
        </w:rPr>
        <w:t>nap. 176</w:t>
      </w:r>
      <w:r w:rsidRPr="003147B0">
        <w:rPr>
          <w:u w:val="single"/>
          <w:lang w:val="sr-Cyrl-CS"/>
        </w:rPr>
        <w:t>)</w:t>
      </w:r>
      <w:r w:rsidRPr="003147B0">
        <w:rPr>
          <w:lang w:val="sr-Latn-CS"/>
        </w:rPr>
        <w:t xml:space="preserve"> (</w:t>
      </w:r>
      <w:r w:rsidRPr="003147B0">
        <w:rPr>
          <w:lang w:val="sr-Cyrl-CS"/>
        </w:rPr>
        <w:t>текст дисертације доступан на</w:t>
      </w:r>
      <w:r w:rsidRPr="003147B0">
        <w:rPr>
          <w:lang w:val="sr-Latn-CS"/>
        </w:rPr>
        <w:t>: https://fedorabg.bg.ac.rs/fedora/get/o:10730/bdef:Content/download )</w:t>
      </w:r>
      <w:r w:rsidRPr="003147B0">
        <w:rPr>
          <w:lang w:val="sr-Cyrl-CS"/>
        </w:rPr>
        <w:t xml:space="preserve">  </w:t>
      </w:r>
      <w:r w:rsidRPr="003147B0">
        <w:rPr>
          <w:b/>
          <w:bCs/>
          <w:lang w:val="sr-Cyrl-CS"/>
        </w:rPr>
        <w:t>/1/</w:t>
      </w:r>
    </w:p>
    <w:p w:rsidR="00F37EC6" w:rsidRPr="00C67E69" w:rsidRDefault="00F37EC6" w:rsidP="00C67E69">
      <w:pPr>
        <w:pStyle w:val="ListParagraph"/>
        <w:numPr>
          <w:ilvl w:val="0"/>
          <w:numId w:val="3"/>
        </w:numPr>
        <w:spacing w:line="276" w:lineRule="auto"/>
        <w:jc w:val="both"/>
        <w:rPr>
          <w:lang w:val="sr-Cyrl-CS"/>
        </w:rPr>
      </w:pPr>
      <w:r w:rsidRPr="00C67E69">
        <w:rPr>
          <w:lang w:val="es-ES"/>
        </w:rPr>
        <w:t>Marija</w:t>
      </w:r>
      <w:r w:rsidRPr="00C67E69">
        <w:rPr>
          <w:lang w:val="sr-Latn-CS"/>
        </w:rPr>
        <w:t xml:space="preserve"> </w:t>
      </w:r>
      <w:r w:rsidRPr="00C67E69">
        <w:rPr>
          <w:lang w:val="es-ES"/>
        </w:rPr>
        <w:t>Koci</w:t>
      </w:r>
      <w:r w:rsidRPr="00C67E69">
        <w:rPr>
          <w:lang w:val="sr-Latn-CS"/>
        </w:rPr>
        <w:t>ć</w:t>
      </w:r>
      <w:r w:rsidRPr="00C67E69">
        <w:rPr>
          <w:lang w:val="sr-Cyrl-CS"/>
        </w:rPr>
        <w:t>. 2014.</w:t>
      </w:r>
      <w:r w:rsidRPr="00C67E69">
        <w:rPr>
          <w:lang w:val="sr-Latn-CS"/>
        </w:rPr>
        <w:t xml:space="preserve"> </w:t>
      </w:r>
      <w:r w:rsidRPr="00C67E69">
        <w:rPr>
          <w:i/>
          <w:iCs/>
          <w:lang w:val="es-ES"/>
        </w:rPr>
        <w:t>Diplomatija</w:t>
      </w:r>
      <w:r w:rsidRPr="00C67E69">
        <w:rPr>
          <w:i/>
          <w:iCs/>
          <w:lang w:val="sr-Latn-CS"/>
        </w:rPr>
        <w:t xml:space="preserve"> </w:t>
      </w:r>
      <w:r w:rsidRPr="00C67E69">
        <w:rPr>
          <w:i/>
          <w:iCs/>
          <w:lang w:val="es-ES"/>
        </w:rPr>
        <w:t>u</w:t>
      </w:r>
      <w:r w:rsidRPr="00C67E69">
        <w:rPr>
          <w:i/>
          <w:iCs/>
          <w:lang w:val="sr-Latn-CS"/>
        </w:rPr>
        <w:t xml:space="preserve"> </w:t>
      </w:r>
      <w:r w:rsidRPr="00C67E69">
        <w:rPr>
          <w:i/>
          <w:iCs/>
          <w:lang w:val="es-ES"/>
        </w:rPr>
        <w:t>slu</w:t>
      </w:r>
      <w:r w:rsidRPr="00C67E69">
        <w:rPr>
          <w:i/>
          <w:iCs/>
          <w:lang w:val="sr-Latn-CS"/>
        </w:rPr>
        <w:t>ž</w:t>
      </w:r>
      <w:r w:rsidRPr="00C67E69">
        <w:rPr>
          <w:i/>
          <w:iCs/>
          <w:lang w:val="es-ES"/>
        </w:rPr>
        <w:t>bi</w:t>
      </w:r>
      <w:r w:rsidRPr="00C67E69">
        <w:rPr>
          <w:i/>
          <w:iCs/>
          <w:lang w:val="sr-Latn-CS"/>
        </w:rPr>
        <w:t xml:space="preserve"> </w:t>
      </w:r>
      <w:r w:rsidRPr="00C67E69">
        <w:rPr>
          <w:i/>
          <w:iCs/>
          <w:lang w:val="es-ES"/>
        </w:rPr>
        <w:t>kapitala</w:t>
      </w:r>
      <w:r w:rsidRPr="00C67E69">
        <w:rPr>
          <w:i/>
          <w:iCs/>
          <w:lang w:val="sr-Latn-CS"/>
        </w:rPr>
        <w:t>. Evropske nacije na osmanskom Levantu (XVI-XVIII vek)</w:t>
      </w:r>
      <w:r w:rsidRPr="00C67E69">
        <w:rPr>
          <w:lang w:val="sr-Latn-CS"/>
        </w:rPr>
        <w:t>, Beograd</w:t>
      </w:r>
      <w:r w:rsidRPr="00C67E69">
        <w:rPr>
          <w:lang w:val="sr-Cyrl-CS"/>
        </w:rPr>
        <w:t>:</w:t>
      </w:r>
      <w:r w:rsidRPr="00C67E69">
        <w:rPr>
          <w:lang w:val="sr-Latn-CS"/>
        </w:rPr>
        <w:t xml:space="preserve"> Hesperia</w:t>
      </w:r>
      <w:r w:rsidRPr="00C67E69">
        <w:rPr>
          <w:i/>
          <w:iCs/>
          <w:lang w:val="sr-Latn-CS"/>
        </w:rPr>
        <w:t>edu</w:t>
      </w:r>
      <w:r w:rsidRPr="00C67E69">
        <w:rPr>
          <w:lang w:val="sr-Cyrl-CS"/>
        </w:rPr>
        <w:t xml:space="preserve">  цитирано у</w:t>
      </w:r>
      <w:r w:rsidRPr="00C67E69">
        <w:rPr>
          <w:lang w:val="sr-Latn-CS"/>
        </w:rPr>
        <w:t xml:space="preserve">: </w:t>
      </w:r>
    </w:p>
    <w:p w:rsidR="00F37EC6" w:rsidRPr="003147B0" w:rsidRDefault="00F37EC6" w:rsidP="00445434">
      <w:pPr>
        <w:spacing w:line="276" w:lineRule="auto"/>
        <w:jc w:val="both"/>
        <w:rPr>
          <w:lang w:val="sr-Cyrl-CS"/>
        </w:rPr>
      </w:pPr>
      <w:r>
        <w:rPr>
          <w:lang w:val="sr-Latn-CS"/>
        </w:rPr>
        <w:t xml:space="preserve">8, </w:t>
      </w:r>
      <w:r w:rsidRPr="003147B0">
        <w:rPr>
          <w:lang w:val="sr-Latn-CS"/>
        </w:rPr>
        <w:t xml:space="preserve">Haris Dajč, </w:t>
      </w:r>
      <w:r w:rsidRPr="003147B0">
        <w:rPr>
          <w:i/>
          <w:iCs/>
          <w:lang w:val="sr-Latn-CS"/>
        </w:rPr>
        <w:t>Jonska ostrva, 1774-1815</w:t>
      </w:r>
      <w:r w:rsidRPr="003147B0">
        <w:rPr>
          <w:lang w:val="sr-Latn-CS"/>
        </w:rPr>
        <w:t xml:space="preserve">, </w:t>
      </w:r>
      <w:r w:rsidRPr="003147B0">
        <w:rPr>
          <w:u w:val="single"/>
          <w:lang w:val="sr-Latn-CS"/>
        </w:rPr>
        <w:t>стр. 68.</w:t>
      </w:r>
      <w:r w:rsidRPr="003147B0">
        <w:rPr>
          <w:lang w:val="sr-Latn-CS"/>
        </w:rPr>
        <w:t xml:space="preserve"> (</w:t>
      </w:r>
      <w:r w:rsidRPr="003147B0">
        <w:rPr>
          <w:lang w:val="sr-Cyrl-CS"/>
        </w:rPr>
        <w:t>дисертација доступна на</w:t>
      </w:r>
      <w:r w:rsidRPr="003147B0">
        <w:rPr>
          <w:lang w:val="sr-Latn-CS"/>
        </w:rPr>
        <w:t>: https://fedorabg.bg.ac.rs/fedora/get/o:10730/bdef:Content/download )</w:t>
      </w:r>
      <w:r w:rsidRPr="003147B0">
        <w:rPr>
          <w:lang w:val="sr-Cyrl-CS"/>
        </w:rPr>
        <w:t xml:space="preserve">     </w:t>
      </w:r>
      <w:r w:rsidRPr="003147B0">
        <w:rPr>
          <w:b/>
          <w:bCs/>
          <w:lang w:val="sr-Cyrl-CS"/>
        </w:rPr>
        <w:t>/1/</w:t>
      </w:r>
    </w:p>
    <w:p w:rsidR="00F37EC6" w:rsidRPr="00C67E69" w:rsidRDefault="00F37EC6" w:rsidP="00C67E69">
      <w:pPr>
        <w:pStyle w:val="ListParagraph"/>
        <w:numPr>
          <w:ilvl w:val="0"/>
          <w:numId w:val="3"/>
        </w:numPr>
        <w:spacing w:line="276" w:lineRule="auto"/>
        <w:jc w:val="both"/>
        <w:rPr>
          <w:lang w:val="sr-Cyrl-CS"/>
        </w:rPr>
      </w:pPr>
      <w:r w:rsidRPr="00C67E69">
        <w:rPr>
          <w:lang w:val="sr-Latn-CS"/>
        </w:rPr>
        <w:t>Marija Kocić</w:t>
      </w:r>
      <w:r w:rsidRPr="00C67E69">
        <w:rPr>
          <w:lang w:val="sr-Cyrl-CS"/>
        </w:rPr>
        <w:t>. 2014.</w:t>
      </w:r>
      <w:r w:rsidRPr="00C67E69">
        <w:rPr>
          <w:lang w:val="sr-Latn-CS"/>
        </w:rPr>
        <w:t xml:space="preserve"> </w:t>
      </w:r>
      <w:r w:rsidRPr="00C67E69">
        <w:rPr>
          <w:i/>
          <w:iCs/>
          <w:lang w:val="sr-Latn-CS"/>
        </w:rPr>
        <w:t>Turska u međunarodnim odnosima 1688-1699: put u evropsku diplomatiju</w:t>
      </w:r>
      <w:r w:rsidRPr="00C67E69">
        <w:rPr>
          <w:lang w:val="sr-Cyrl-CS"/>
        </w:rPr>
        <w:t>,</w:t>
      </w:r>
      <w:r w:rsidRPr="00C67E69">
        <w:rPr>
          <w:lang w:val="sr-Latn-CS"/>
        </w:rPr>
        <w:t xml:space="preserve"> Beograd: Hesperia</w:t>
      </w:r>
      <w:r w:rsidRPr="00C67E69">
        <w:rPr>
          <w:i/>
          <w:iCs/>
          <w:lang w:val="sr-Latn-CS"/>
        </w:rPr>
        <w:t>edu</w:t>
      </w:r>
      <w:r w:rsidRPr="00C67E69">
        <w:rPr>
          <w:lang w:val="sr-Cyrl-CS"/>
        </w:rPr>
        <w:t xml:space="preserve"> цитирано</w:t>
      </w:r>
      <w:r w:rsidRPr="00C67E69">
        <w:rPr>
          <w:lang w:val="sr-Latn-CS"/>
        </w:rPr>
        <w:t xml:space="preserve"> </w:t>
      </w:r>
      <w:r w:rsidRPr="00C67E69">
        <w:rPr>
          <w:lang w:val="sr-Cyrl-CS"/>
        </w:rPr>
        <w:t>у:</w:t>
      </w:r>
      <w:r w:rsidRPr="00C67E69">
        <w:rPr>
          <w:lang w:val="sr-Latn-CS"/>
        </w:rPr>
        <w:t xml:space="preserve"> </w:t>
      </w:r>
    </w:p>
    <w:p w:rsidR="00F37EC6" w:rsidRDefault="00F37EC6" w:rsidP="00C67E69">
      <w:pPr>
        <w:spacing w:line="276" w:lineRule="auto"/>
        <w:jc w:val="both"/>
      </w:pPr>
      <w:r>
        <w:t xml:space="preserve">9, </w:t>
      </w:r>
      <w:r w:rsidRPr="003147B0">
        <w:rPr>
          <w:lang w:val="sr-Cyrl-CS"/>
        </w:rPr>
        <w:t xml:space="preserve">Владимир Абрамовић, </w:t>
      </w:r>
      <w:r w:rsidRPr="003147B0">
        <w:rPr>
          <w:i/>
          <w:iCs/>
          <w:lang w:val="sr-Cyrl-CS"/>
        </w:rPr>
        <w:t>Битка код Сланкамена 1691. године</w:t>
      </w:r>
      <w:r w:rsidRPr="003147B0">
        <w:rPr>
          <w:lang w:val="sr-Cyrl-CS"/>
        </w:rPr>
        <w:t xml:space="preserve">, докторска дисертација, Филозофски факултет, Београд, 2015, стр. 8 </w:t>
      </w:r>
      <w:r w:rsidRPr="003147B0">
        <w:rPr>
          <w:lang w:val="sr-Latn-CS"/>
        </w:rPr>
        <w:t>(</w:t>
      </w:r>
      <w:r w:rsidRPr="003147B0">
        <w:rPr>
          <w:lang w:val="sr-Cyrl-CS"/>
        </w:rPr>
        <w:t>текст дисертације доступан на</w:t>
      </w:r>
      <w:r w:rsidRPr="003147B0">
        <w:rPr>
          <w:lang w:val="sr-Latn-CS"/>
        </w:rPr>
        <w:t>: https://fedorabg.bg.ac.rs/fedora/get/o:10454/bdef:Asset/view )</w:t>
      </w:r>
      <w:r w:rsidRPr="003147B0">
        <w:rPr>
          <w:lang w:val="sr-Cyrl-CS"/>
        </w:rPr>
        <w:t xml:space="preserve">           </w:t>
      </w:r>
      <w:r w:rsidRPr="003147B0">
        <w:rPr>
          <w:b/>
          <w:bCs/>
          <w:lang w:val="sr-Cyrl-CS"/>
        </w:rPr>
        <w:t xml:space="preserve">  /1/</w:t>
      </w:r>
    </w:p>
    <w:p w:rsidR="00F37EC6" w:rsidRPr="00C67E69" w:rsidRDefault="00F37EC6" w:rsidP="00C67E69">
      <w:pPr>
        <w:pStyle w:val="ListParagraph"/>
        <w:numPr>
          <w:ilvl w:val="0"/>
          <w:numId w:val="3"/>
        </w:numPr>
        <w:spacing w:line="276" w:lineRule="auto"/>
        <w:jc w:val="both"/>
        <w:rPr>
          <w:lang w:val="sr-Cyrl-CS"/>
        </w:rPr>
      </w:pPr>
      <w:r w:rsidRPr="00C67E69">
        <w:rPr>
          <w:lang w:val="ru-RU"/>
        </w:rPr>
        <w:t>Марија Коцић</w:t>
      </w:r>
      <w:r w:rsidRPr="00C67E69">
        <w:rPr>
          <w:lang w:val="sr-Latn-CS"/>
        </w:rPr>
        <w:t>. 2013.</w:t>
      </w:r>
      <w:r w:rsidRPr="00C67E69">
        <w:rPr>
          <w:lang w:val="ru-RU"/>
        </w:rPr>
        <w:t xml:space="preserve"> </w:t>
      </w:r>
      <w:r w:rsidRPr="00C67E69">
        <w:rPr>
          <w:i/>
          <w:iCs/>
          <w:lang w:val="ru-RU"/>
        </w:rPr>
        <w:t>Венеција и хајдуци у доба Морејског рата</w:t>
      </w:r>
      <w:r w:rsidRPr="00C67E69">
        <w:rPr>
          <w:lang w:val="ru-RU"/>
        </w:rPr>
        <w:t>, Београд</w:t>
      </w:r>
      <w:r w:rsidRPr="00C67E69">
        <w:rPr>
          <w:lang w:val="sr-Latn-CS"/>
        </w:rPr>
        <w:t>:</w:t>
      </w:r>
      <w:r w:rsidRPr="00C67E69">
        <w:rPr>
          <w:lang w:val="ru-RU"/>
        </w:rPr>
        <w:t xml:space="preserve"> </w:t>
      </w:r>
      <w:r w:rsidRPr="00C67E69">
        <w:rPr>
          <w:lang w:val="sr-Latn-CS"/>
        </w:rPr>
        <w:t>Hesperia</w:t>
      </w:r>
      <w:r w:rsidRPr="00C67E69">
        <w:rPr>
          <w:i/>
          <w:iCs/>
          <w:lang w:val="sr-Latn-CS"/>
        </w:rPr>
        <w:t>edu</w:t>
      </w:r>
      <w:r w:rsidRPr="00C67E69">
        <w:rPr>
          <w:lang w:val="sr-Latn-CS"/>
        </w:rPr>
        <w:t xml:space="preserve"> -</w:t>
      </w:r>
      <w:r w:rsidRPr="00C67E69">
        <w:rPr>
          <w:lang w:val="ru-RU"/>
        </w:rPr>
        <w:t xml:space="preserve"> Научно друштво за историју здравствене културе</w:t>
      </w:r>
      <w:r w:rsidRPr="00C67E69">
        <w:rPr>
          <w:lang w:val="sr-Cyrl-CS"/>
        </w:rPr>
        <w:t xml:space="preserve"> </w:t>
      </w:r>
      <w:r w:rsidRPr="00C67E69">
        <w:rPr>
          <w:lang w:val="ru-RU"/>
        </w:rPr>
        <w:t xml:space="preserve">цитирано у: </w:t>
      </w:r>
    </w:p>
    <w:p w:rsidR="00F37EC6" w:rsidRPr="003147B0" w:rsidRDefault="00F37EC6" w:rsidP="00445434">
      <w:pPr>
        <w:spacing w:line="276" w:lineRule="auto"/>
        <w:jc w:val="both"/>
        <w:rPr>
          <w:b/>
          <w:bCs/>
          <w:lang w:val="ru-RU"/>
        </w:rPr>
      </w:pPr>
      <w:r>
        <w:t xml:space="preserve">10, </w:t>
      </w:r>
      <w:r w:rsidRPr="003147B0">
        <w:rPr>
          <w:lang w:val="ru-RU"/>
        </w:rPr>
        <w:t xml:space="preserve">Владимир Абрамовић, </w:t>
      </w:r>
      <w:r w:rsidRPr="003147B0">
        <w:rPr>
          <w:i/>
          <w:iCs/>
          <w:lang w:val="ru-RU"/>
        </w:rPr>
        <w:t>Битка код Сланкамена 1691. године</w:t>
      </w:r>
      <w:r w:rsidRPr="003147B0">
        <w:rPr>
          <w:u w:val="single"/>
          <w:lang w:val="ru-RU"/>
        </w:rPr>
        <w:t>, стр. 16</w:t>
      </w:r>
      <w:r w:rsidRPr="003147B0">
        <w:rPr>
          <w:lang w:val="ru-RU"/>
        </w:rPr>
        <w:t xml:space="preserve"> (</w:t>
      </w:r>
      <w:r w:rsidRPr="003147B0">
        <w:rPr>
          <w:lang w:val="sr-Cyrl-CS"/>
        </w:rPr>
        <w:t>текст дисертације доступан на</w:t>
      </w:r>
      <w:r w:rsidRPr="003147B0">
        <w:rPr>
          <w:lang w:val="ru-RU"/>
        </w:rPr>
        <w:t xml:space="preserve">: https://fedorabg.bg.ac.rs/fedora/get/o:10454/bdef:Asset/view )  </w:t>
      </w:r>
      <w:r w:rsidRPr="003147B0">
        <w:rPr>
          <w:b/>
          <w:bCs/>
          <w:lang w:val="ru-RU"/>
        </w:rPr>
        <w:t xml:space="preserve">/1/ </w:t>
      </w:r>
    </w:p>
    <w:p w:rsidR="00F37EC6" w:rsidRPr="008B3723" w:rsidRDefault="00F37EC6" w:rsidP="00445434">
      <w:pPr>
        <w:tabs>
          <w:tab w:val="left" w:pos="2235"/>
        </w:tabs>
        <w:spacing w:line="276" w:lineRule="auto"/>
        <w:jc w:val="both"/>
        <w:rPr>
          <w:lang w:val="sr-Cyrl-CS"/>
        </w:rPr>
      </w:pPr>
      <w:r w:rsidRPr="003147B0">
        <w:rPr>
          <w:b/>
          <w:bCs/>
          <w:lang w:val="ru-RU"/>
        </w:rPr>
        <w:t xml:space="preserve">  </w:t>
      </w:r>
      <w:r w:rsidRPr="003147B0">
        <w:rPr>
          <w:b/>
          <w:bCs/>
          <w:lang w:val="ru-RU"/>
        </w:rPr>
        <w:tab/>
      </w:r>
      <w:r w:rsidRPr="003147B0">
        <w:rPr>
          <w:b/>
          <w:bCs/>
          <w:lang w:val="ru-RU"/>
        </w:rPr>
        <w:tab/>
      </w:r>
      <w:r w:rsidRPr="003147B0">
        <w:rPr>
          <w:b/>
          <w:bCs/>
          <w:lang w:val="ru-RU"/>
        </w:rPr>
        <w:tab/>
      </w:r>
      <w:r w:rsidRPr="003147B0">
        <w:rPr>
          <w:b/>
          <w:bCs/>
          <w:lang w:val="ru-RU"/>
        </w:rPr>
        <w:tab/>
      </w:r>
      <w:r w:rsidRPr="003147B0">
        <w:rPr>
          <w:b/>
          <w:bCs/>
          <w:lang w:val="ru-RU"/>
        </w:rPr>
        <w:tab/>
      </w:r>
      <w:r w:rsidRPr="003147B0">
        <w:rPr>
          <w:b/>
          <w:bCs/>
          <w:lang w:val="ru-RU"/>
        </w:rPr>
        <w:tab/>
      </w:r>
      <w:r w:rsidRPr="008B3723">
        <w:rPr>
          <w:lang w:val="ru-RU"/>
        </w:rPr>
        <w:t>Укупно: 1</w:t>
      </w:r>
      <w:r w:rsidRPr="008B3723">
        <w:rPr>
          <w:lang w:val="sr-Cyrl-CS"/>
        </w:rPr>
        <w:t xml:space="preserve">7 </w:t>
      </w:r>
      <w:r w:rsidRPr="008B3723">
        <w:rPr>
          <w:lang w:val="ru-RU"/>
        </w:rPr>
        <w:t>хетероцитата</w:t>
      </w:r>
      <w:r w:rsidRPr="008B3723">
        <w:rPr>
          <w:smallCaps/>
          <w:lang w:val="sr-Cyrl-CS"/>
        </w:rPr>
        <w:tab/>
      </w:r>
    </w:p>
    <w:p w:rsidR="00F37EC6" w:rsidRPr="003147B0" w:rsidRDefault="00F37EC6" w:rsidP="00445434">
      <w:pPr>
        <w:widowControl w:val="0"/>
        <w:autoSpaceDE w:val="0"/>
        <w:autoSpaceDN w:val="0"/>
        <w:adjustRightInd w:val="0"/>
        <w:rPr>
          <w:b/>
          <w:bCs/>
          <w:lang w:val="ru-RU" w:eastAsia="sr-Latn-CS"/>
        </w:rPr>
      </w:pPr>
    </w:p>
    <w:p w:rsidR="00F37EC6" w:rsidRPr="003147B0" w:rsidRDefault="00F37EC6" w:rsidP="00445434">
      <w:pPr>
        <w:widowControl w:val="0"/>
        <w:autoSpaceDE w:val="0"/>
        <w:autoSpaceDN w:val="0"/>
        <w:adjustRightInd w:val="0"/>
        <w:rPr>
          <w:lang w:val="sr-Latn-CS" w:eastAsia="sr-Latn-CS"/>
        </w:rPr>
      </w:pPr>
      <w:r w:rsidRPr="003147B0">
        <w:rPr>
          <w:b/>
          <w:bCs/>
          <w:lang w:val="sr-Latn-CS" w:eastAsia="sr-Latn-CS"/>
        </w:rPr>
        <w:t xml:space="preserve">V </w:t>
      </w:r>
      <w:r w:rsidRPr="003147B0">
        <w:rPr>
          <w:b/>
          <w:bCs/>
          <w:lang w:val="sr-Cyrl-CS" w:eastAsia="sr-Latn-CS"/>
        </w:rPr>
        <w:t>Оцена Комисије о научном доприносу кандидата</w:t>
      </w:r>
      <w:r w:rsidRPr="003147B0">
        <w:rPr>
          <w:b/>
          <w:bCs/>
          <w:lang w:val="sr-Latn-CS" w:eastAsia="sr-Latn-CS"/>
        </w:rPr>
        <w:t xml:space="preserve">, </w:t>
      </w:r>
      <w:r w:rsidRPr="003147B0">
        <w:rPr>
          <w:b/>
          <w:bCs/>
          <w:lang w:val="sr-Cyrl-CS" w:eastAsia="sr-Latn-CS"/>
        </w:rPr>
        <w:t>са образложењем</w:t>
      </w:r>
      <w:r w:rsidRPr="003147B0">
        <w:rPr>
          <w:b/>
          <w:bCs/>
          <w:lang w:val="sr-Latn-CS" w:eastAsia="sr-Latn-CS"/>
        </w:rPr>
        <w:t>:</w:t>
      </w:r>
    </w:p>
    <w:p w:rsidR="00F37EC6" w:rsidRPr="00EF63F9" w:rsidRDefault="00F37EC6" w:rsidP="00445434">
      <w:pPr>
        <w:spacing w:after="200" w:line="276" w:lineRule="auto"/>
        <w:jc w:val="both"/>
        <w:rPr>
          <w:b/>
          <w:bCs/>
          <w:lang w:val="sr-Cyrl-CS"/>
        </w:rPr>
      </w:pPr>
    </w:p>
    <w:p w:rsidR="00F37EC6" w:rsidRDefault="00F37EC6" w:rsidP="00445434">
      <w:pPr>
        <w:spacing w:line="276" w:lineRule="auto"/>
        <w:ind w:firstLine="720"/>
        <w:jc w:val="both"/>
        <w:rPr>
          <w:lang w:val="sr-Cyrl-CS"/>
        </w:rPr>
      </w:pPr>
      <w:r>
        <w:rPr>
          <w:lang w:val="sr-Cyrl-CS"/>
        </w:rPr>
        <w:t xml:space="preserve">Êîìèñè¼à ñìàòðà äà ¼å íàó÷íè äîïðèíîñ êàíäèäàòêèœå ïðåäëîæåíå çà èçáîð ó çâàœå âèøåã íàó÷íîã ñàðàäíèêà äð Ìàðè¼å Êîöèž èñòðàæèâàœó òåìà èç Îïøòå èñòîðè¼å íîâîã âåêà èçóçåòíî çíà÷à¼àí ó íàöèîíàëíèì è ðåãèîíàëíèì îêâèðèìà. Ó îáðàçëîæåœó íàâåäåíîã Êîìèñè¼à èñòè÷å äà ¼å äð Êîöèž ó èçóçåòíî âåëèêîì áðî¼ó ðàäîâà îá¼àâšåíèõ ó çåìšè è èíîñòðàíñòâó ïîòâðäèëà äà ñå íà ñîëèäíèì ìåòîäîëîøêèì îñíîâàìà êîðèñòè íåîá¼àâšåíîì èñòîðè¼ñêîì ãðàîì (16-18. âåê) íà èòàëè¼àíñêîì, åíãëåñêîì è ôðàíöóñêîì ¼åçèêó. Òà ãðàà¼å èçóçåòíî ñëîæåíà, à œåíî èñòðàæèâàœå èçèñêó¼å îãðîìíî çíàœå, èñêóñòâî è ñòðïšåœå. Ãðàà êî¼ó ¼å äð Êîöèž êîðèñòèëà ïîòè÷å èç Íàöèîíàëíîã àðõèâà ó Ëîíäîíó, Äðæàâíîã àðõèâà Àóñòðè¼å ó Áå÷ó (íà èòàëè¼àíñêîì ¼åçèêó), Äðæàâíîã àðõèâà ó Äóáðîâíèêó, Äðæàâíîã àðõèâà ó Âåíåöè¼è è Íàöèîíàëíå áèáëèîòåêå ó Ïàðèçó. Áðî¼ òåìà êî¼å ¼å äð Êîöèž îòâðèëà, èñòðàæèëà è åëàáîðèðàëà òàêîå ¼å èìïðåñèâàí. Œåíà èñòðàæèâàœà îáóõâàòà¼ó ïðèâðåäíå îäíîñå íà Ëåâàíòó ñ íàãëàñêîì íà óëîãó Ôðàíöóñêå, Åíãëåñêå è Íèçîçåìñêå. Äàšå, èñòðàæèâàëà ¼å ìåóíàðîäíå îäíîñå 16-18. âåêà ó ÷è¼åì ¼å ¼åçãðó áèëî Îñìàíñêî öàðñòâî. Ïîêàçàëà ¼å è èíòåðåñîâàœå çà ïèòàœå ¼à÷àœà àëáàíñêîã íàöèîíàëíîã ïîêðåòà íà Áàëêàíó, ïðèìåòàí îä ñðåäèíå 18. âåêà, àëè ó øèðîêîì êîíòåêñòó îñìàíñêå è îïøòå áàëêàíñêå èñòîðè¼å. Çàòèì, ïèòàœå ðàçáî¼íèøòâà ó Äàëìàöè¼è è óçâðàíòå ìåðå ìëåòà÷êèõ âëàñòè. Îä ïîñåáíå ñó âðåäíîñòè èñòðàæèâàœà äåìîãðàôñêå èñòîðè¼å Âåíåöè¼å, è çà ïî¼åäèíà âàæíà ðàçäîášà œåíå èñòîðè¼å, ïðå ñâåãà äðóøòâåíå è åêîíîìñêå.  </w:t>
      </w:r>
    </w:p>
    <w:p w:rsidR="00F37EC6" w:rsidRDefault="00F37EC6" w:rsidP="00445434">
      <w:pPr>
        <w:spacing w:line="276" w:lineRule="auto"/>
        <w:ind w:firstLine="720"/>
        <w:jc w:val="both"/>
        <w:rPr>
          <w:lang w:val="sr-Cyrl-CS"/>
        </w:rPr>
      </w:pPr>
      <w:r>
        <w:rPr>
          <w:lang w:val="sr-Cyrl-CS"/>
        </w:rPr>
        <w:t xml:space="preserve">Äð Ìàðè¼à Êîöèž ¼å èçóçåòíî ïðîäóêòèâíà ñàðàäíèöà íà ïðî¼åêòó Ìîäåðíèçàöè¼à çàïàäíîã Áàëêàíà Ìèíèñòàðñâà ïðîñâåòå, íàóêå è òåõíîëîøêîã ðàçâî¼à Ð. Ñðáè¼å êî¼è ñå ðåàëèçó¼å íà Îäåšåœó çà èñòîðè¼ó Ôèëîçîôñêîã ôàêóëòåòà ó Áåîãðàäó. Äð Êîöèž ¼å òàêîå âàæàí êîíñóëòàíò ñïåöè¼àëèñòè÷êèì è ïîñëåäèïëîìñêèì ñòóäè¼àìà ó îáëàñòè ðàíîìîäåðíå åâðîïñêå èñòîðè¼å. Çáîã òîãà ¼å Êîìèñè¼à ìèøšåœà äà êàíäèäàòêèœà äð Ìàðè¼à Êîöèž èñïóœàâà ñâå íåîïõîäíå óñëîâå çà èçáîð ó çâàœå âèøåã íàó÷íîã ñàðàäíèêà. </w:t>
      </w:r>
    </w:p>
    <w:p w:rsidR="00F37EC6" w:rsidRDefault="00F37EC6" w:rsidP="00445434">
      <w:pPr>
        <w:spacing w:line="276" w:lineRule="auto"/>
        <w:ind w:firstLine="720"/>
        <w:jc w:val="both"/>
        <w:rPr>
          <w:lang w:val="sr-Cyrl-CS"/>
        </w:rPr>
      </w:pPr>
    </w:p>
    <w:p w:rsidR="00F37EC6" w:rsidRDefault="00F37EC6" w:rsidP="00445434">
      <w:pPr>
        <w:spacing w:line="276" w:lineRule="auto"/>
        <w:ind w:firstLine="720"/>
        <w:jc w:val="both"/>
        <w:rPr>
          <w:lang w:val="sr-Cyrl-CS"/>
        </w:rPr>
      </w:pPr>
    </w:p>
    <w:p w:rsidR="00F37EC6" w:rsidRPr="00715F16" w:rsidRDefault="00F37EC6" w:rsidP="00445434">
      <w:pPr>
        <w:spacing w:line="276" w:lineRule="auto"/>
        <w:ind w:firstLine="720"/>
        <w:jc w:val="both"/>
        <w:rPr>
          <w:lang w:val="sr-Cyrl-CS"/>
        </w:rPr>
      </w:pPr>
    </w:p>
    <w:p w:rsidR="00F37EC6" w:rsidRDefault="00F37EC6" w:rsidP="00445434">
      <w:pPr>
        <w:tabs>
          <w:tab w:val="left" w:pos="1620"/>
        </w:tabs>
        <w:spacing w:after="200" w:line="276" w:lineRule="auto"/>
        <w:ind w:firstLine="720"/>
        <w:jc w:val="both"/>
        <w:rPr>
          <w:lang w:val="sr-Cyrl-CS"/>
        </w:rPr>
      </w:pPr>
      <w:r>
        <w:rPr>
          <w:lang w:val="sr-Cyrl-CS"/>
        </w:rPr>
        <w:tab/>
      </w:r>
    </w:p>
    <w:p w:rsidR="00F37EC6" w:rsidRPr="00C06EED" w:rsidRDefault="00F37EC6" w:rsidP="00445434">
      <w:pPr>
        <w:widowControl w:val="0"/>
        <w:autoSpaceDE w:val="0"/>
        <w:autoSpaceDN w:val="0"/>
        <w:adjustRightInd w:val="0"/>
        <w:spacing w:line="278" w:lineRule="exact"/>
        <w:jc w:val="center"/>
        <w:rPr>
          <w:b/>
          <w:bCs/>
          <w:lang w:val="sr-Latn-CS" w:eastAsia="sr-Latn-CS"/>
        </w:rPr>
      </w:pPr>
      <w:r w:rsidRPr="00C06EED">
        <w:rPr>
          <w:b/>
          <w:bCs/>
          <w:lang w:val="sr-Latn-CS" w:eastAsia="sr-Latn-CS"/>
        </w:rPr>
        <w:t>МИНИМАЛНИ КВАНТИТАТИВНИ ЗАХТЕВИ</w:t>
      </w:r>
    </w:p>
    <w:p w:rsidR="00F37EC6" w:rsidRPr="00C06EED" w:rsidRDefault="00F37EC6" w:rsidP="00445434">
      <w:pPr>
        <w:widowControl w:val="0"/>
        <w:autoSpaceDE w:val="0"/>
        <w:autoSpaceDN w:val="0"/>
        <w:adjustRightInd w:val="0"/>
        <w:spacing w:line="278" w:lineRule="exact"/>
        <w:jc w:val="center"/>
        <w:rPr>
          <w:b/>
          <w:bCs/>
          <w:lang w:val="sr-Latn-CS" w:eastAsia="sr-Latn-CS"/>
        </w:rPr>
      </w:pPr>
      <w:r w:rsidRPr="00C06EED">
        <w:rPr>
          <w:b/>
          <w:bCs/>
          <w:lang w:val="sr-Latn-CS" w:eastAsia="sr-Latn-CS"/>
        </w:rPr>
        <w:t>ЗА СТИЦАЊЕ ПОЈЕДИНАЧНИХ НАУЧНИХ ЗВАЊА</w:t>
      </w:r>
    </w:p>
    <w:p w:rsidR="00F37EC6" w:rsidRPr="00C06EED" w:rsidRDefault="00F37EC6" w:rsidP="00445434">
      <w:pPr>
        <w:widowControl w:val="0"/>
        <w:autoSpaceDE w:val="0"/>
        <w:autoSpaceDN w:val="0"/>
        <w:adjustRightInd w:val="0"/>
        <w:spacing w:line="278" w:lineRule="exact"/>
        <w:rPr>
          <w:lang w:val="sr-Latn-CS" w:eastAsia="sr-Latn-CS"/>
        </w:rPr>
      </w:pPr>
    </w:p>
    <w:tbl>
      <w:tblPr>
        <w:tblW w:w="9360" w:type="dxa"/>
        <w:tblInd w:w="2" w:type="dxa"/>
        <w:tblLayout w:type="fixed"/>
        <w:tblCellMar>
          <w:left w:w="0" w:type="dxa"/>
          <w:right w:w="0" w:type="dxa"/>
        </w:tblCellMar>
        <w:tblLook w:val="0000"/>
      </w:tblPr>
      <w:tblGrid>
        <w:gridCol w:w="1620"/>
        <w:gridCol w:w="5400"/>
        <w:gridCol w:w="1260"/>
        <w:gridCol w:w="1080"/>
      </w:tblGrid>
      <w:tr w:rsidR="00F37EC6" w:rsidRPr="00C67E69">
        <w:trPr>
          <w:trHeight w:val="253"/>
        </w:trPr>
        <w:tc>
          <w:tcPr>
            <w:tcW w:w="1620" w:type="dxa"/>
            <w:tcBorders>
              <w:top w:val="nil"/>
              <w:left w:val="nil"/>
              <w:bottom w:val="nil"/>
              <w:right w:val="nil"/>
            </w:tcBorders>
            <w:vAlign w:val="bottom"/>
          </w:tcPr>
          <w:p w:rsidR="00F37EC6" w:rsidRPr="00C06EED" w:rsidRDefault="00F37EC6" w:rsidP="005F23A9">
            <w:pPr>
              <w:widowControl w:val="0"/>
              <w:autoSpaceDE w:val="0"/>
              <w:autoSpaceDN w:val="0"/>
              <w:adjustRightInd w:val="0"/>
              <w:rPr>
                <w:lang w:val="sr-Latn-CS" w:eastAsia="sr-Latn-CS"/>
              </w:rPr>
            </w:pPr>
          </w:p>
        </w:tc>
        <w:tc>
          <w:tcPr>
            <w:tcW w:w="5400" w:type="dxa"/>
            <w:tcBorders>
              <w:top w:val="nil"/>
              <w:left w:val="nil"/>
              <w:bottom w:val="nil"/>
            </w:tcBorders>
            <w:vAlign w:val="bottom"/>
          </w:tcPr>
          <w:p w:rsidR="00F37EC6" w:rsidRPr="00C06EED" w:rsidRDefault="00F37EC6" w:rsidP="005F23A9">
            <w:pPr>
              <w:widowControl w:val="0"/>
              <w:autoSpaceDE w:val="0"/>
              <w:autoSpaceDN w:val="0"/>
              <w:adjustRightInd w:val="0"/>
              <w:jc w:val="center"/>
              <w:rPr>
                <w:lang w:val="sr-Latn-CS" w:eastAsia="sr-Latn-CS"/>
              </w:rPr>
            </w:pPr>
            <w:r w:rsidRPr="00C06EED">
              <w:rPr>
                <w:b/>
                <w:bCs/>
                <w:sz w:val="22"/>
                <w:szCs w:val="22"/>
                <w:lang w:val="sr-Latn-CS" w:eastAsia="sr-Latn-CS"/>
              </w:rPr>
              <w:t>За друштвене и хуманистичке науке</w:t>
            </w:r>
          </w:p>
        </w:tc>
        <w:tc>
          <w:tcPr>
            <w:tcW w:w="1260" w:type="dxa"/>
            <w:tcBorders>
              <w:top w:val="nil"/>
              <w:left w:val="nil"/>
            </w:tcBorders>
            <w:vAlign w:val="bottom"/>
          </w:tcPr>
          <w:p w:rsidR="00F37EC6" w:rsidRPr="00C06EED" w:rsidRDefault="00F37EC6" w:rsidP="005F23A9">
            <w:pPr>
              <w:widowControl w:val="0"/>
              <w:autoSpaceDE w:val="0"/>
              <w:autoSpaceDN w:val="0"/>
              <w:adjustRightInd w:val="0"/>
              <w:rPr>
                <w:lang w:val="sr-Latn-CS" w:eastAsia="sr-Latn-CS"/>
              </w:rPr>
            </w:pPr>
          </w:p>
        </w:tc>
        <w:tc>
          <w:tcPr>
            <w:tcW w:w="1080" w:type="dxa"/>
            <w:tcBorders>
              <w:top w:val="nil"/>
              <w:left w:val="nil"/>
              <w:bottom w:val="nil"/>
              <w:right w:val="nil"/>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67E69">
        <w:trPr>
          <w:trHeight w:val="294"/>
        </w:trPr>
        <w:tc>
          <w:tcPr>
            <w:tcW w:w="1620" w:type="dxa"/>
            <w:tcBorders>
              <w:top w:val="nil"/>
              <w:left w:val="nil"/>
              <w:bottom w:val="single" w:sz="8" w:space="0" w:color="auto"/>
              <w:right w:val="nil"/>
            </w:tcBorders>
            <w:vAlign w:val="bottom"/>
          </w:tcPr>
          <w:p w:rsidR="00F37EC6" w:rsidRPr="00C06EED" w:rsidRDefault="00F37EC6" w:rsidP="005F23A9">
            <w:pPr>
              <w:widowControl w:val="0"/>
              <w:autoSpaceDE w:val="0"/>
              <w:autoSpaceDN w:val="0"/>
              <w:adjustRightInd w:val="0"/>
              <w:rPr>
                <w:lang w:val="sr-Latn-CS" w:eastAsia="sr-Latn-CS"/>
              </w:rPr>
            </w:pPr>
          </w:p>
        </w:tc>
        <w:tc>
          <w:tcPr>
            <w:tcW w:w="5400" w:type="dxa"/>
            <w:tcBorders>
              <w:top w:val="nil"/>
              <w:left w:val="nil"/>
              <w:bottom w:val="single" w:sz="4" w:space="0" w:color="auto"/>
            </w:tcBorders>
            <w:vAlign w:val="bottom"/>
          </w:tcPr>
          <w:p w:rsidR="00F37EC6" w:rsidRPr="00C06EED" w:rsidRDefault="00F37EC6" w:rsidP="005F23A9">
            <w:pPr>
              <w:widowControl w:val="0"/>
              <w:autoSpaceDE w:val="0"/>
              <w:autoSpaceDN w:val="0"/>
              <w:adjustRightInd w:val="0"/>
              <w:jc w:val="center"/>
              <w:rPr>
                <w:lang w:val="sr-Latn-CS" w:eastAsia="sr-Latn-CS"/>
              </w:rPr>
            </w:pPr>
          </w:p>
        </w:tc>
        <w:tc>
          <w:tcPr>
            <w:tcW w:w="1260" w:type="dxa"/>
            <w:tcBorders>
              <w:top w:val="nil"/>
              <w:bottom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080" w:type="dxa"/>
            <w:tcBorders>
              <w:top w:val="nil"/>
              <w:left w:val="nil"/>
              <w:bottom w:val="single" w:sz="8" w:space="0" w:color="auto"/>
              <w:right w:val="nil"/>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67E69">
        <w:trPr>
          <w:trHeight w:val="254"/>
        </w:trPr>
        <w:tc>
          <w:tcPr>
            <w:tcW w:w="1620" w:type="dxa"/>
            <w:tcBorders>
              <w:top w:val="nil"/>
              <w:left w:val="single" w:sz="8" w:space="0" w:color="auto"/>
              <w:bottom w:val="nil"/>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080" w:type="dxa"/>
            <w:tcBorders>
              <w:top w:val="nil"/>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67E69">
        <w:trPr>
          <w:trHeight w:val="252"/>
        </w:trPr>
        <w:tc>
          <w:tcPr>
            <w:tcW w:w="1620" w:type="dxa"/>
            <w:tcBorders>
              <w:top w:val="nil"/>
              <w:left w:val="single" w:sz="8" w:space="0" w:color="auto"/>
              <w:bottom w:val="nil"/>
              <w:right w:val="single" w:sz="4" w:space="0" w:color="auto"/>
            </w:tcBorders>
          </w:tcPr>
          <w:p w:rsidR="00F37EC6" w:rsidRPr="00C06EED" w:rsidRDefault="00F37EC6" w:rsidP="005F23A9">
            <w:pPr>
              <w:rPr>
                <w:lang w:val="sr-Latn-CS" w:eastAsia="sr-Latn-CS"/>
              </w:rPr>
            </w:pPr>
            <w:r w:rsidRPr="00C06EED">
              <w:rPr>
                <w:sz w:val="22"/>
                <w:szCs w:val="22"/>
                <w:lang w:val="sr-Latn-CS" w:eastAsia="sr-Latn-CS"/>
              </w:rPr>
              <w:t>Диференцијални услов -</w:t>
            </w:r>
          </w:p>
        </w:tc>
        <w:tc>
          <w:tcPr>
            <w:tcW w:w="5400" w:type="dxa"/>
            <w:tcBorders>
              <w:top w:val="nil"/>
              <w:left w:val="single" w:sz="4" w:space="0" w:color="auto"/>
              <w:bottom w:val="nil"/>
              <w:right w:val="single" w:sz="4" w:space="0" w:color="auto"/>
            </w:tcBorders>
          </w:tcPr>
          <w:p w:rsidR="00F37EC6" w:rsidRPr="00C06EED" w:rsidRDefault="00F37EC6" w:rsidP="005F23A9">
            <w:pPr>
              <w:jc w:val="center"/>
              <w:rPr>
                <w:lang w:val="sr-Latn-CS" w:eastAsia="sr-Latn-CS"/>
              </w:rPr>
            </w:pPr>
            <w:r w:rsidRPr="00C06EED">
              <w:rPr>
                <w:sz w:val="22"/>
                <w:szCs w:val="22"/>
                <w:lang w:val="sr-Latn-CS" w:eastAsia="sr-Latn-CS"/>
              </w:rPr>
              <w:t>Потребно је да кандидат има најмање XX поена, кој</w:t>
            </w:r>
            <w:r w:rsidRPr="00C06EED">
              <w:rPr>
                <w:sz w:val="22"/>
                <w:szCs w:val="22"/>
                <w:lang w:val="sr-Cyrl-CS" w:eastAsia="sr-Latn-CS"/>
              </w:rPr>
              <w:t xml:space="preserve">и </w:t>
            </w:r>
            <w:r w:rsidRPr="00C06EED">
              <w:rPr>
                <w:sz w:val="22"/>
                <w:szCs w:val="22"/>
                <w:lang w:val="sr-Latn-CS" w:eastAsia="sr-Latn-CS"/>
              </w:rPr>
              <w:t>треба да припадају следећим категоријама:</w:t>
            </w:r>
          </w:p>
        </w:tc>
        <w:tc>
          <w:tcPr>
            <w:tcW w:w="126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c>
          <w:tcPr>
            <w:tcW w:w="1080" w:type="dxa"/>
            <w:tcBorders>
              <w:top w:val="nil"/>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r>
      <w:tr w:rsidR="00F37EC6" w:rsidRPr="00C67E69">
        <w:trPr>
          <w:trHeight w:val="990"/>
        </w:trPr>
        <w:tc>
          <w:tcPr>
            <w:tcW w:w="1620" w:type="dxa"/>
            <w:tcBorders>
              <w:top w:val="nil"/>
              <w:left w:val="single" w:sz="8" w:space="0" w:color="auto"/>
              <w:right w:val="single" w:sz="4" w:space="0" w:color="auto"/>
            </w:tcBorders>
          </w:tcPr>
          <w:p w:rsidR="00F37EC6" w:rsidRPr="00C06EED" w:rsidRDefault="00F37EC6" w:rsidP="005F23A9">
            <w:pPr>
              <w:rPr>
                <w:lang w:val="sr-Cyrl-CS" w:eastAsia="sr-Latn-CS"/>
              </w:rPr>
            </w:pPr>
            <w:r w:rsidRPr="00C06EED">
              <w:rPr>
                <w:sz w:val="22"/>
                <w:szCs w:val="22"/>
                <w:lang w:val="sr-Cyrl-CS" w:eastAsia="sr-Latn-CS"/>
              </w:rPr>
              <w:t xml:space="preserve">од првог избора у претходно </w:t>
            </w:r>
          </w:p>
          <w:p w:rsidR="00F37EC6" w:rsidRPr="00C06EED" w:rsidRDefault="00F37EC6" w:rsidP="005F23A9">
            <w:pPr>
              <w:rPr>
                <w:lang w:val="sr-Cyrl-CS" w:eastAsia="sr-Latn-CS"/>
              </w:rPr>
            </w:pPr>
            <w:r w:rsidRPr="00C06EED">
              <w:rPr>
                <w:sz w:val="22"/>
                <w:szCs w:val="22"/>
                <w:lang w:val="sr-Latn-CS" w:eastAsia="sr-Latn-CS"/>
              </w:rPr>
              <w:t>звање до избора у звање</w:t>
            </w:r>
          </w:p>
        </w:tc>
        <w:tc>
          <w:tcPr>
            <w:tcW w:w="5400" w:type="dxa"/>
            <w:tcBorders>
              <w:top w:val="nil"/>
              <w:left w:val="single" w:sz="4" w:space="0" w:color="auto"/>
              <w:right w:val="single" w:sz="4" w:space="0" w:color="auto"/>
            </w:tcBorders>
          </w:tcPr>
          <w:p w:rsidR="00F37EC6" w:rsidRPr="00C06EED" w:rsidRDefault="00F37EC6" w:rsidP="005F23A9">
            <w:pPr>
              <w:jc w:val="center"/>
              <w:rPr>
                <w:lang w:val="sr-Cyrl-CS" w:eastAsia="sr-Latn-CS"/>
              </w:rPr>
            </w:pPr>
          </w:p>
        </w:tc>
        <w:tc>
          <w:tcPr>
            <w:tcW w:w="1260" w:type="dxa"/>
            <w:tcBorders>
              <w:top w:val="nil"/>
              <w:left w:val="single" w:sz="4" w:space="0" w:color="auto"/>
              <w:right w:val="single" w:sz="4"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c>
          <w:tcPr>
            <w:tcW w:w="1080" w:type="dxa"/>
            <w:tcBorders>
              <w:top w:val="nil"/>
              <w:left w:val="single" w:sz="4" w:space="0" w:color="auto"/>
              <w:right w:val="single" w:sz="8"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r>
      <w:tr w:rsidR="00F37EC6" w:rsidRPr="00C67E69">
        <w:trPr>
          <w:trHeight w:val="252"/>
        </w:trPr>
        <w:tc>
          <w:tcPr>
            <w:tcW w:w="1620" w:type="dxa"/>
            <w:tcBorders>
              <w:top w:val="nil"/>
              <w:left w:val="single" w:sz="8" w:space="0" w:color="auto"/>
              <w:bottom w:val="nil"/>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c>
          <w:tcPr>
            <w:tcW w:w="126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c>
          <w:tcPr>
            <w:tcW w:w="1080" w:type="dxa"/>
            <w:tcBorders>
              <w:top w:val="nil"/>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r>
      <w:tr w:rsidR="00F37EC6" w:rsidRPr="00C06EED">
        <w:trPr>
          <w:trHeight w:val="296"/>
        </w:trPr>
        <w:tc>
          <w:tcPr>
            <w:tcW w:w="1620" w:type="dxa"/>
            <w:tcBorders>
              <w:top w:val="single" w:sz="4" w:space="0" w:color="auto"/>
              <w:left w:val="single" w:sz="8"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jc w:val="center"/>
              <w:rPr>
                <w:lang w:val="sr-Latn-CS" w:eastAsia="sr-Latn-CS"/>
              </w:rPr>
            </w:pPr>
            <w:r w:rsidRPr="00C06EED">
              <w:rPr>
                <w:sz w:val="22"/>
                <w:szCs w:val="22"/>
                <w:lang w:val="sr-Latn-CS" w:eastAsia="sr-Latn-CS"/>
              </w:rPr>
              <w:t>Неопходно</w:t>
            </w:r>
          </w:p>
        </w:tc>
        <w:tc>
          <w:tcPr>
            <w:tcW w:w="1080" w:type="dxa"/>
            <w:tcBorders>
              <w:top w:val="single" w:sz="4" w:space="0" w:color="auto"/>
              <w:left w:val="single" w:sz="4" w:space="0" w:color="auto"/>
              <w:bottom w:val="nil"/>
              <w:right w:val="single" w:sz="8"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w w:val="98"/>
                <w:sz w:val="22"/>
                <w:szCs w:val="22"/>
                <w:lang w:val="sr-Cyrl-CS" w:eastAsia="sr-Latn-CS"/>
              </w:rPr>
              <w:t>Остварено</w:t>
            </w:r>
          </w:p>
        </w:tc>
      </w:tr>
      <w:tr w:rsidR="00F37EC6" w:rsidRPr="00C06EED">
        <w:trPr>
          <w:trHeight w:val="488"/>
        </w:trPr>
        <w:tc>
          <w:tcPr>
            <w:tcW w:w="1620" w:type="dxa"/>
            <w:tcBorders>
              <w:top w:val="nil"/>
              <w:left w:val="single" w:sz="8"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jc w:val="center"/>
              <w:rPr>
                <w:lang w:val="sr-Latn-CS" w:eastAsia="sr-Latn-CS"/>
              </w:rPr>
            </w:pPr>
            <w:r w:rsidRPr="00C06EED">
              <w:rPr>
                <w:sz w:val="22"/>
                <w:szCs w:val="22"/>
                <w:lang w:val="sr-Latn-CS" w:eastAsia="sr-Latn-CS"/>
              </w:rPr>
              <w:t>XX=</w:t>
            </w: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spacing w:line="252" w:lineRule="exact"/>
              <w:jc w:val="center"/>
              <w:rPr>
                <w:lang w:val="sr-Cyrl-CS" w:eastAsia="sr-Latn-CS"/>
              </w:rPr>
            </w:pPr>
          </w:p>
        </w:tc>
      </w:tr>
      <w:tr w:rsidR="00F37EC6" w:rsidRPr="00C06EED">
        <w:trPr>
          <w:trHeight w:val="296"/>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b/>
                <w:bCs/>
                <w:lang w:val="sr-Latn-CS" w:eastAsia="sr-Latn-CS"/>
              </w:rPr>
            </w:pPr>
            <w:r w:rsidRPr="00C06EED">
              <w:rPr>
                <w:b/>
                <w:bCs/>
                <w:sz w:val="22"/>
                <w:szCs w:val="22"/>
                <w:lang w:val="sr-Latn-CS" w:eastAsia="sr-Latn-CS"/>
              </w:rPr>
              <w:t>Научни</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ind w:left="40"/>
              <w:rPr>
                <w:lang w:val="sr-Latn-CS" w:eastAsia="sr-Latn-CS"/>
              </w:rPr>
            </w:pPr>
            <w:r w:rsidRPr="00C06EED">
              <w:rPr>
                <w:sz w:val="22"/>
                <w:szCs w:val="22"/>
                <w:lang w:val="sr-Cyrl-CS" w:eastAsia="sr-Latn-CS"/>
              </w:rPr>
              <w:t>Укупно</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w w:val="97"/>
                <w:sz w:val="22"/>
                <w:szCs w:val="22"/>
                <w:lang w:val="sr-Latn-CS" w:eastAsia="sr-Latn-CS"/>
              </w:rPr>
              <w:t>16</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311"/>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b/>
                <w:bCs/>
                <w:lang w:val="sr-Latn-CS" w:eastAsia="sr-Latn-CS"/>
              </w:rPr>
            </w:pPr>
            <w:r w:rsidRPr="00C06EED">
              <w:rPr>
                <w:b/>
                <w:bCs/>
                <w:sz w:val="22"/>
                <w:szCs w:val="22"/>
                <w:lang w:val="sr-Latn-CS" w:eastAsia="sr-Latn-CS"/>
              </w:rPr>
              <w:t>сарадник</w:t>
            </w: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520"/>
        </w:trPr>
        <w:tc>
          <w:tcPr>
            <w:tcW w:w="1620" w:type="dxa"/>
            <w:tcBorders>
              <w:top w:val="single" w:sz="4" w:space="0" w:color="auto"/>
              <w:left w:val="single" w:sz="8" w:space="0" w:color="auto"/>
              <w:bottom w:val="nil"/>
              <w:right w:val="single" w:sz="4" w:space="0" w:color="auto"/>
            </w:tcBorders>
            <w:vAlign w:val="center"/>
          </w:tcPr>
          <w:p w:rsidR="00F37EC6" w:rsidRPr="00C06EED" w:rsidRDefault="00F37EC6" w:rsidP="005F23A9">
            <w:pPr>
              <w:rPr>
                <w:lang w:val="sr-Latn-CS" w:eastAsia="sr-Latn-CS"/>
              </w:rPr>
            </w:pPr>
            <w:r w:rsidRPr="00C06EED">
              <w:rPr>
                <w:sz w:val="22"/>
                <w:szCs w:val="22"/>
                <w:lang w:val="sr-Latn-CS" w:eastAsia="sr-Latn-CS"/>
              </w:rPr>
              <w:t>Обавезни</w:t>
            </w:r>
            <w:r w:rsidRPr="00C06EED">
              <w:rPr>
                <w:sz w:val="22"/>
                <w:szCs w:val="22"/>
                <w:lang w:val="sr-Cyrl-CS" w:eastAsia="sr-Latn-CS"/>
              </w:rPr>
              <w:t xml:space="preserve"> </w:t>
            </w:r>
            <w:r w:rsidRPr="00C06EED">
              <w:rPr>
                <w:sz w:val="22"/>
                <w:szCs w:val="22"/>
                <w:lang w:val="sr-Latn-CS" w:eastAsia="sr-Latn-CS"/>
              </w:rPr>
              <w:t>(1)</w:t>
            </w:r>
          </w:p>
          <w:p w:rsidR="00F37EC6" w:rsidRPr="00C06EED" w:rsidRDefault="00F37EC6" w:rsidP="005F23A9">
            <w:pPr>
              <w:rPr>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ind w:left="40"/>
              <w:rPr>
                <w:lang w:val="sr-Latn-CS" w:eastAsia="sr-Latn-CS"/>
              </w:rPr>
            </w:pPr>
            <w:r w:rsidRPr="00C06EED">
              <w:rPr>
                <w:sz w:val="22"/>
                <w:szCs w:val="22"/>
                <w:lang w:val="sr-Latn-CS" w:eastAsia="sr-Latn-CS"/>
              </w:rPr>
              <w:t>M10+M20+M31+M32+M33+M41+M42+M43+M44+M45+M51+M52</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w w:val="97"/>
                <w:sz w:val="22"/>
                <w:szCs w:val="22"/>
                <w:lang w:val="sr-Latn-CS" w:eastAsia="sr-Latn-CS"/>
              </w:rPr>
              <w:t>10</w:t>
            </w:r>
          </w:p>
        </w:tc>
        <w:tc>
          <w:tcPr>
            <w:tcW w:w="1080" w:type="dxa"/>
            <w:tcBorders>
              <w:top w:val="single" w:sz="4" w:space="0" w:color="auto"/>
              <w:left w:val="single" w:sz="4" w:space="0" w:color="auto"/>
              <w:right w:val="single" w:sz="8" w:space="0" w:color="auto"/>
            </w:tcBorders>
            <w:vAlign w:val="bottom"/>
          </w:tcPr>
          <w:p w:rsidR="00F37EC6" w:rsidRPr="00C06EED" w:rsidRDefault="00F37EC6" w:rsidP="005F23A9">
            <w:pPr>
              <w:widowControl w:val="0"/>
              <w:autoSpaceDE w:val="0"/>
              <w:autoSpaceDN w:val="0"/>
              <w:adjustRightInd w:val="0"/>
              <w:spacing w:line="20" w:lineRule="exact"/>
              <w:rPr>
                <w:sz w:val="2"/>
                <w:szCs w:val="2"/>
                <w:lang w:val="sr-Latn-CS" w:eastAsia="sr-Latn-CS"/>
              </w:rPr>
            </w:pPr>
          </w:p>
        </w:tc>
      </w:tr>
      <w:tr w:rsidR="00F37EC6" w:rsidRPr="00C06EED">
        <w:trPr>
          <w:trHeight w:val="308"/>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spacing w:line="252" w:lineRule="exact"/>
              <w:ind w:left="4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rPr>
                <w:lang w:val="sr-Latn-CS" w:eastAsia="sr-Latn-CS"/>
              </w:rPr>
            </w:pPr>
          </w:p>
        </w:tc>
        <w:tc>
          <w:tcPr>
            <w:tcW w:w="1080" w:type="dxa"/>
            <w:tcBorders>
              <w:top w:val="nil"/>
              <w:left w:val="single" w:sz="4" w:space="0" w:color="auto"/>
              <w:bottom w:val="single" w:sz="4" w:space="0" w:color="auto"/>
              <w:right w:val="single" w:sz="8" w:space="0" w:color="auto"/>
            </w:tcBorders>
            <w:vAlign w:val="center"/>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96"/>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Latn-CS" w:eastAsia="sr-Latn-CS"/>
              </w:rPr>
            </w:pPr>
            <w:r w:rsidRPr="00C06EED">
              <w:rPr>
                <w:sz w:val="22"/>
                <w:szCs w:val="22"/>
                <w:lang w:val="sr-Latn-CS" w:eastAsia="sr-Latn-CS"/>
              </w:rPr>
              <w:t>Обавезни</w:t>
            </w:r>
            <w:r w:rsidRPr="00C06EED">
              <w:rPr>
                <w:sz w:val="22"/>
                <w:szCs w:val="22"/>
                <w:lang w:val="sr-Cyrl-CS" w:eastAsia="sr-Latn-CS"/>
              </w:rPr>
              <w:t xml:space="preserve"> </w:t>
            </w:r>
            <w:r w:rsidRPr="00C06EED">
              <w:rPr>
                <w:sz w:val="22"/>
                <w:szCs w:val="22"/>
                <w:lang w:val="sr-Latn-CS" w:eastAsia="sr-Latn-CS"/>
              </w:rPr>
              <w:t>(2)</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ind w:left="40"/>
              <w:rPr>
                <w:lang w:val="sr-Latn-CS" w:eastAsia="sr-Latn-CS"/>
              </w:rPr>
            </w:pPr>
            <w:r w:rsidRPr="00C06EED">
              <w:rPr>
                <w:sz w:val="22"/>
                <w:szCs w:val="22"/>
                <w:lang w:val="sr-Latn-CS" w:eastAsia="sr-Latn-CS"/>
              </w:rPr>
              <w:t>M11+M12+M13+M14+M21+M22+M23+M24+M31+M41+M42+M51</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w w:val="97"/>
                <w:sz w:val="22"/>
                <w:szCs w:val="22"/>
                <w:lang w:val="sr-Latn-CS" w:eastAsia="sr-Latn-CS"/>
              </w:rPr>
              <w:t>7</w:t>
            </w:r>
          </w:p>
        </w:tc>
        <w:tc>
          <w:tcPr>
            <w:tcW w:w="1080" w:type="dxa"/>
            <w:tcBorders>
              <w:top w:val="single" w:sz="4" w:space="0" w:color="auto"/>
              <w:left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311"/>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96"/>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b/>
                <w:bCs/>
                <w:lang w:val="sr-Latn-CS" w:eastAsia="sr-Latn-CS"/>
              </w:rPr>
            </w:pPr>
            <w:r w:rsidRPr="00C06EED">
              <w:rPr>
                <w:b/>
                <w:bCs/>
                <w:sz w:val="22"/>
                <w:szCs w:val="22"/>
                <w:lang w:val="sr-Latn-CS" w:eastAsia="sr-Latn-CS"/>
              </w:rPr>
              <w:t>Виши</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ind w:left="40"/>
              <w:rPr>
                <w:lang w:val="sr-Latn-CS" w:eastAsia="sr-Latn-CS"/>
              </w:rPr>
            </w:pPr>
            <w:r w:rsidRPr="00C06EED">
              <w:rPr>
                <w:sz w:val="22"/>
                <w:szCs w:val="22"/>
                <w:lang w:val="sr-Cyrl-CS" w:eastAsia="sr-Latn-CS"/>
              </w:rPr>
              <w:t>Укупно</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w w:val="97"/>
                <w:sz w:val="22"/>
                <w:szCs w:val="22"/>
                <w:lang w:val="sr-Latn-CS" w:eastAsia="sr-Latn-CS"/>
              </w:rPr>
              <w:t>50</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b/>
                <w:bCs/>
                <w:lang w:val="sr-Cyrl-CS" w:eastAsia="sr-Latn-CS"/>
              </w:rPr>
            </w:pPr>
            <w:r w:rsidRPr="00C06EED">
              <w:rPr>
                <w:b/>
                <w:bCs/>
                <w:lang w:val="sr-Cyrl-CS" w:eastAsia="sr-Latn-CS"/>
              </w:rPr>
              <w:t>95,5</w:t>
            </w:r>
          </w:p>
        </w:tc>
      </w:tr>
      <w:tr w:rsidR="00F37EC6" w:rsidRPr="00C06EED">
        <w:trPr>
          <w:trHeight w:val="252"/>
        </w:trPr>
        <w:tc>
          <w:tcPr>
            <w:tcW w:w="1620" w:type="dxa"/>
            <w:tcBorders>
              <w:top w:val="nil"/>
              <w:left w:val="single" w:sz="8" w:space="0" w:color="auto"/>
              <w:bottom w:val="nil"/>
              <w:right w:val="single" w:sz="4" w:space="0" w:color="auto"/>
            </w:tcBorders>
          </w:tcPr>
          <w:p w:rsidR="00F37EC6" w:rsidRPr="00C06EED" w:rsidRDefault="00F37EC6" w:rsidP="005F23A9">
            <w:pPr>
              <w:rPr>
                <w:b/>
                <w:bCs/>
                <w:lang w:val="sr-Latn-CS" w:eastAsia="sr-Latn-CS"/>
              </w:rPr>
            </w:pPr>
            <w:r w:rsidRPr="00C06EED">
              <w:rPr>
                <w:b/>
                <w:bCs/>
                <w:sz w:val="22"/>
                <w:szCs w:val="22"/>
                <w:lang w:val="sr-Latn-CS" w:eastAsia="sr-Latn-CS"/>
              </w:rPr>
              <w:t>научни</w:t>
            </w:r>
          </w:p>
        </w:tc>
        <w:tc>
          <w:tcPr>
            <w:tcW w:w="5400" w:type="dxa"/>
            <w:tcBorders>
              <w:top w:val="nil"/>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c>
          <w:tcPr>
            <w:tcW w:w="1260" w:type="dxa"/>
            <w:tcBorders>
              <w:top w:val="nil"/>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sz w:val="21"/>
                <w:szCs w:val="21"/>
                <w:lang w:val="sr-Latn-CS" w:eastAsia="sr-Latn-CS"/>
              </w:rPr>
            </w:pP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b/>
                <w:bCs/>
                <w:lang w:val="sr-Latn-CS" w:eastAsia="sr-Latn-CS"/>
              </w:rPr>
            </w:pPr>
            <w:r w:rsidRPr="00C06EED">
              <w:rPr>
                <w:b/>
                <w:bCs/>
                <w:sz w:val="22"/>
                <w:szCs w:val="22"/>
                <w:lang w:val="sr-Latn-CS" w:eastAsia="sr-Latn-CS"/>
              </w:rPr>
              <w:t>сарадник</w:t>
            </w: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Latn-CS" w:eastAsia="sr-Latn-CS"/>
              </w:rPr>
            </w:pPr>
            <w:r w:rsidRPr="00C06EED">
              <w:rPr>
                <w:sz w:val="22"/>
                <w:szCs w:val="22"/>
                <w:lang w:val="sr-Latn-CS" w:eastAsia="sr-Latn-CS"/>
              </w:rPr>
              <w:t>Обавезни</w:t>
            </w:r>
            <w:r w:rsidRPr="00C06EED">
              <w:rPr>
                <w:sz w:val="22"/>
                <w:szCs w:val="22"/>
                <w:lang w:val="sr-Cyrl-CS" w:eastAsia="sr-Latn-CS"/>
              </w:rPr>
              <w:t xml:space="preserve"> </w:t>
            </w:r>
            <w:r w:rsidRPr="00C06EED">
              <w:rPr>
                <w:sz w:val="22"/>
                <w:szCs w:val="22"/>
                <w:lang w:val="sr-Latn-CS" w:eastAsia="sr-Latn-CS"/>
              </w:rPr>
              <w:t>(1)</w:t>
            </w:r>
          </w:p>
          <w:p w:rsidR="00F37EC6" w:rsidRPr="00C06EED" w:rsidRDefault="00F37EC6" w:rsidP="005F23A9">
            <w:pPr>
              <w:rPr>
                <w:lang w:val="sr-Latn-CS" w:eastAsia="sr-Latn-CS"/>
              </w:rPr>
            </w:pP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Cyrl-CS" w:eastAsia="sr-Latn-CS"/>
              </w:rPr>
            </w:pPr>
            <w:r w:rsidRPr="00C06EED">
              <w:rPr>
                <w:sz w:val="22"/>
                <w:szCs w:val="22"/>
                <w:lang w:val="sr-Latn-CS" w:eastAsia="sr-Latn-CS"/>
              </w:rPr>
              <w:t>M10+M20+M31+M32+M33+M41+M42+M43+M44+M45</w:t>
            </w:r>
            <w:r w:rsidRPr="00C06EED">
              <w:rPr>
                <w:sz w:val="22"/>
                <w:szCs w:val="22"/>
                <w:lang w:val="sr-Cyrl-CS" w:eastAsia="sr-Latn-CS"/>
              </w:rPr>
              <w:t xml:space="preserve"> +</w:t>
            </w:r>
            <w:r w:rsidRPr="00C06EED">
              <w:rPr>
                <w:sz w:val="22"/>
                <w:szCs w:val="22"/>
                <w:lang w:val="sr-Latn-CS" w:eastAsia="sr-Latn-CS"/>
              </w:rPr>
              <w:t>M5</w:t>
            </w:r>
            <w:r w:rsidRPr="00C06EED">
              <w:rPr>
                <w:sz w:val="22"/>
                <w:szCs w:val="22"/>
                <w:lang w:val="sr-Cyrl-CS" w:eastAsia="sr-Latn-CS"/>
              </w:rPr>
              <w:t>1</w:t>
            </w:r>
            <w:r w:rsidRPr="00C06EED">
              <w:rPr>
                <w:lang w:val="sr-Cyrl-CS" w:eastAsia="sr-Latn-CS"/>
              </w:rPr>
              <w:t>+</w:t>
            </w:r>
            <w:r w:rsidRPr="00C06EED">
              <w:rPr>
                <w:sz w:val="22"/>
                <w:szCs w:val="22"/>
                <w:lang w:val="sr-Latn-CS" w:eastAsia="sr-Latn-CS"/>
              </w:rPr>
              <w:t xml:space="preserve"> M52 +M53+M54+M61</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sz w:val="22"/>
                <w:szCs w:val="22"/>
                <w:lang w:val="sr-Latn-CS" w:eastAsia="sr-Latn-CS"/>
              </w:rPr>
              <w:t>40</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b/>
                <w:bCs/>
                <w:lang w:val="sr-Cyrl-CS" w:eastAsia="sr-Latn-CS"/>
              </w:rPr>
            </w:pPr>
            <w:r w:rsidRPr="00C06EED">
              <w:rPr>
                <w:b/>
                <w:bCs/>
                <w:lang w:val="sr-Cyrl-CS" w:eastAsia="sr-Latn-CS"/>
              </w:rPr>
              <w:t>89</w:t>
            </w: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Cyrl-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Cyrl-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Latn-CS" w:eastAsia="sr-Latn-CS"/>
              </w:rPr>
            </w:pPr>
            <w:r w:rsidRPr="00C06EED">
              <w:rPr>
                <w:sz w:val="22"/>
                <w:szCs w:val="22"/>
                <w:lang w:val="sr-Latn-CS" w:eastAsia="sr-Latn-CS"/>
              </w:rPr>
              <w:t>Обавезни</w:t>
            </w:r>
            <w:r w:rsidRPr="00C06EED">
              <w:rPr>
                <w:sz w:val="22"/>
                <w:szCs w:val="22"/>
                <w:lang w:val="sr-Cyrl-CS" w:eastAsia="sr-Latn-CS"/>
              </w:rPr>
              <w:t xml:space="preserve"> </w:t>
            </w:r>
            <w:r w:rsidRPr="00C06EED">
              <w:rPr>
                <w:sz w:val="22"/>
                <w:szCs w:val="22"/>
                <w:lang w:val="sr-Latn-CS" w:eastAsia="sr-Latn-CS"/>
              </w:rPr>
              <w:t>(2)*</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r w:rsidRPr="00C06EED">
              <w:rPr>
                <w:sz w:val="22"/>
                <w:szCs w:val="22"/>
                <w:lang w:val="sr-Latn-CS" w:eastAsia="sr-Latn-CS"/>
              </w:rPr>
              <w:t>M11+M12+M13+M14+M21+M22+M23+M24+M31+M41+M42</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r w:rsidRPr="00C06EED">
              <w:rPr>
                <w:sz w:val="22"/>
                <w:szCs w:val="22"/>
                <w:lang w:val="sr-Latn-CS" w:eastAsia="sr-Latn-CS"/>
              </w:rPr>
              <w:t>30</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b/>
                <w:bCs/>
                <w:lang w:val="sr-Cyrl-CS" w:eastAsia="sr-Latn-CS"/>
              </w:rPr>
            </w:pPr>
            <w:r w:rsidRPr="00C06EED">
              <w:rPr>
                <w:b/>
                <w:bCs/>
                <w:lang w:val="sr-Cyrl-CS" w:eastAsia="sr-Latn-CS"/>
              </w:rPr>
              <w:t>35</w:t>
            </w: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Latn-CS" w:eastAsia="sr-Latn-CS"/>
              </w:rPr>
            </w:pPr>
            <w:r w:rsidRPr="00C06EED">
              <w:rPr>
                <w:b/>
                <w:bCs/>
                <w:sz w:val="22"/>
                <w:szCs w:val="22"/>
                <w:lang w:val="sr-Cyrl-CS" w:eastAsia="sr-Latn-CS"/>
              </w:rPr>
              <w:t>На</w:t>
            </w:r>
            <w:r w:rsidRPr="00C06EED">
              <w:rPr>
                <w:b/>
                <w:bCs/>
                <w:sz w:val="22"/>
                <w:szCs w:val="22"/>
                <w:lang w:val="sr-Latn-CS" w:eastAsia="sr-Latn-CS"/>
              </w:rPr>
              <w:t>учни</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r w:rsidRPr="00C06EED">
              <w:rPr>
                <w:sz w:val="22"/>
                <w:szCs w:val="22"/>
                <w:lang w:val="sr-Cyrl-CS" w:eastAsia="sr-Latn-CS"/>
              </w:rPr>
              <w:t>Укупно</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Cyrl-CS" w:eastAsia="sr-Latn-CS"/>
              </w:rPr>
            </w:pPr>
            <w:r w:rsidRPr="00C06EED">
              <w:rPr>
                <w:sz w:val="22"/>
                <w:szCs w:val="22"/>
                <w:lang w:val="sr-Cyrl-CS" w:eastAsia="sr-Latn-CS"/>
              </w:rPr>
              <w:t>70</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b/>
                <w:bCs/>
                <w:lang w:val="sr-Cyrl-CS" w:eastAsia="sr-Latn-CS"/>
              </w:rPr>
            </w:pPr>
            <w:r w:rsidRPr="00C06EED">
              <w:rPr>
                <w:b/>
                <w:bCs/>
                <w:sz w:val="22"/>
                <w:szCs w:val="22"/>
                <w:lang w:val="sr-Cyrl-CS" w:eastAsia="sr-Latn-CS"/>
              </w:rPr>
              <w:t>саветник</w:t>
            </w: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Latn-CS" w:eastAsia="sr-Latn-CS"/>
              </w:rPr>
            </w:pPr>
            <w:r w:rsidRPr="00C06EED">
              <w:rPr>
                <w:sz w:val="22"/>
                <w:szCs w:val="22"/>
                <w:lang w:val="sr-Latn-CS" w:eastAsia="sr-Latn-CS"/>
              </w:rPr>
              <w:t>Обавезни (1)</w:t>
            </w:r>
          </w:p>
          <w:p w:rsidR="00F37EC6" w:rsidRPr="00C06EED" w:rsidRDefault="00F37EC6" w:rsidP="005F23A9">
            <w:pPr>
              <w:rPr>
                <w:lang w:val="sr-Cyrl-CS" w:eastAsia="sr-Latn-CS"/>
              </w:rPr>
            </w:pP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spacing w:line="252" w:lineRule="exact"/>
              <w:ind w:left="40"/>
              <w:rPr>
                <w:lang w:val="sr-Cyrl-CS" w:eastAsia="sr-Latn-CS"/>
              </w:rPr>
            </w:pPr>
            <w:r w:rsidRPr="00C06EED">
              <w:rPr>
                <w:sz w:val="22"/>
                <w:szCs w:val="22"/>
                <w:lang w:val="sr-Latn-CS" w:eastAsia="sr-Latn-CS"/>
              </w:rPr>
              <w:t>M10+M20+M31+M32+M33+M41+M42+M43+M44+M45+M51+M52 +M53+M54+M61</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Cyrl-CS" w:eastAsia="sr-Latn-CS"/>
              </w:rPr>
            </w:pPr>
            <w:r w:rsidRPr="00C06EED">
              <w:rPr>
                <w:sz w:val="22"/>
                <w:szCs w:val="22"/>
                <w:lang w:val="sr-Cyrl-CS" w:eastAsia="sr-Latn-CS"/>
              </w:rPr>
              <w:t>54</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spacing w:line="252" w:lineRule="exact"/>
              <w:ind w:left="40"/>
              <w:rPr>
                <w:lang w:val="sr-Latn-CS" w:eastAsia="sr-Latn-CS"/>
              </w:rPr>
            </w:pPr>
          </w:p>
        </w:tc>
        <w:tc>
          <w:tcPr>
            <w:tcW w:w="1260" w:type="dxa"/>
            <w:tcBorders>
              <w:top w:val="nil"/>
              <w:left w:val="single" w:sz="4" w:space="0" w:color="auto"/>
              <w:bottom w:val="single" w:sz="4" w:space="0" w:color="auto"/>
              <w:right w:val="single" w:sz="4" w:space="0" w:color="auto"/>
            </w:tcBorders>
            <w:vAlign w:val="center"/>
          </w:tcPr>
          <w:p w:rsidR="00F37EC6" w:rsidRPr="00C06EED" w:rsidRDefault="00F37EC6" w:rsidP="005F23A9">
            <w:pPr>
              <w:widowControl w:val="0"/>
              <w:autoSpaceDE w:val="0"/>
              <w:autoSpaceDN w:val="0"/>
              <w:adjustRightInd w:val="0"/>
              <w:jc w:val="center"/>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single" w:sz="4" w:space="0" w:color="auto"/>
              <w:left w:val="single" w:sz="8" w:space="0" w:color="auto"/>
              <w:bottom w:val="nil"/>
              <w:right w:val="single" w:sz="4" w:space="0" w:color="auto"/>
            </w:tcBorders>
          </w:tcPr>
          <w:p w:rsidR="00F37EC6" w:rsidRPr="00C06EED" w:rsidRDefault="00F37EC6" w:rsidP="005F23A9">
            <w:pPr>
              <w:rPr>
                <w:lang w:val="sr-Cyrl-CS" w:eastAsia="sr-Latn-CS"/>
              </w:rPr>
            </w:pPr>
            <w:r w:rsidRPr="00C06EED">
              <w:rPr>
                <w:sz w:val="22"/>
                <w:szCs w:val="22"/>
                <w:lang w:val="sr-Cyrl-CS" w:eastAsia="sr-Latn-CS"/>
              </w:rPr>
              <w:t>Обавезни (2)*</w:t>
            </w:r>
          </w:p>
        </w:tc>
        <w:tc>
          <w:tcPr>
            <w:tcW w:w="5400" w:type="dxa"/>
            <w:tcBorders>
              <w:top w:val="single" w:sz="4" w:space="0" w:color="auto"/>
              <w:left w:val="single" w:sz="4" w:space="0" w:color="auto"/>
              <w:bottom w:val="nil"/>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r w:rsidRPr="00C06EED">
              <w:rPr>
                <w:sz w:val="22"/>
                <w:szCs w:val="22"/>
                <w:lang w:val="sr-Latn-CS" w:eastAsia="sr-Latn-CS"/>
              </w:rPr>
              <w:t>M11+M12+M13+M14+M21+M22+M23+M24+M31+M41+M42</w:t>
            </w:r>
          </w:p>
        </w:tc>
        <w:tc>
          <w:tcPr>
            <w:tcW w:w="1260" w:type="dxa"/>
            <w:tcBorders>
              <w:top w:val="single" w:sz="4" w:space="0" w:color="auto"/>
              <w:left w:val="single" w:sz="4" w:space="0" w:color="auto"/>
              <w:bottom w:val="nil"/>
              <w:right w:val="single" w:sz="4" w:space="0" w:color="auto"/>
            </w:tcBorders>
            <w:vAlign w:val="center"/>
          </w:tcPr>
          <w:p w:rsidR="00F37EC6" w:rsidRPr="00C06EED" w:rsidRDefault="00F37EC6" w:rsidP="005F23A9">
            <w:pPr>
              <w:widowControl w:val="0"/>
              <w:autoSpaceDE w:val="0"/>
              <w:autoSpaceDN w:val="0"/>
              <w:adjustRightInd w:val="0"/>
              <w:jc w:val="center"/>
              <w:rPr>
                <w:lang w:val="sr-Cyrl-CS" w:eastAsia="sr-Latn-CS"/>
              </w:rPr>
            </w:pPr>
            <w:r w:rsidRPr="00C06EED">
              <w:rPr>
                <w:sz w:val="22"/>
                <w:szCs w:val="22"/>
                <w:lang w:val="sr-Cyrl-CS" w:eastAsia="sr-Latn-CS"/>
              </w:rPr>
              <w:t>40</w:t>
            </w:r>
          </w:p>
        </w:tc>
        <w:tc>
          <w:tcPr>
            <w:tcW w:w="1080" w:type="dxa"/>
            <w:tcBorders>
              <w:top w:val="single" w:sz="4" w:space="0" w:color="auto"/>
              <w:left w:val="single" w:sz="4" w:space="0" w:color="auto"/>
              <w:bottom w:val="nil"/>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84"/>
        </w:trPr>
        <w:tc>
          <w:tcPr>
            <w:tcW w:w="1620" w:type="dxa"/>
            <w:tcBorders>
              <w:top w:val="nil"/>
              <w:left w:val="single" w:sz="8" w:space="0" w:color="auto"/>
              <w:bottom w:val="single" w:sz="4" w:space="0" w:color="auto"/>
              <w:right w:val="single" w:sz="4" w:space="0" w:color="auto"/>
            </w:tcBorders>
          </w:tcPr>
          <w:p w:rsidR="00F37EC6" w:rsidRPr="00C06EED" w:rsidRDefault="00F37EC6" w:rsidP="005F23A9">
            <w:pPr>
              <w:rPr>
                <w:lang w:val="sr-Latn-CS" w:eastAsia="sr-Latn-CS"/>
              </w:rPr>
            </w:pPr>
          </w:p>
        </w:tc>
        <w:tc>
          <w:tcPr>
            <w:tcW w:w="540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260" w:type="dxa"/>
            <w:tcBorders>
              <w:top w:val="nil"/>
              <w:left w:val="single" w:sz="4" w:space="0" w:color="auto"/>
              <w:bottom w:val="single" w:sz="4" w:space="0" w:color="auto"/>
              <w:right w:val="single" w:sz="4" w:space="0" w:color="auto"/>
            </w:tcBorders>
            <w:vAlign w:val="bottom"/>
          </w:tcPr>
          <w:p w:rsidR="00F37EC6" w:rsidRPr="00C06EED" w:rsidRDefault="00F37EC6" w:rsidP="005F23A9">
            <w:pPr>
              <w:widowControl w:val="0"/>
              <w:autoSpaceDE w:val="0"/>
              <w:autoSpaceDN w:val="0"/>
              <w:adjustRightInd w:val="0"/>
              <w:rPr>
                <w:lang w:val="sr-Latn-CS" w:eastAsia="sr-Latn-CS"/>
              </w:rPr>
            </w:pPr>
          </w:p>
        </w:tc>
        <w:tc>
          <w:tcPr>
            <w:tcW w:w="1080" w:type="dxa"/>
            <w:tcBorders>
              <w:top w:val="nil"/>
              <w:left w:val="single" w:sz="4" w:space="0" w:color="auto"/>
              <w:bottom w:val="single" w:sz="4" w:space="0" w:color="auto"/>
              <w:right w:val="single" w:sz="8" w:space="0" w:color="auto"/>
            </w:tcBorders>
            <w:vAlign w:val="bottom"/>
          </w:tcPr>
          <w:p w:rsidR="00F37EC6" w:rsidRPr="00C06EED" w:rsidRDefault="00F37EC6" w:rsidP="005F23A9">
            <w:pPr>
              <w:widowControl w:val="0"/>
              <w:autoSpaceDE w:val="0"/>
              <w:autoSpaceDN w:val="0"/>
              <w:adjustRightInd w:val="0"/>
              <w:rPr>
                <w:lang w:val="sr-Latn-CS" w:eastAsia="sr-Latn-CS"/>
              </w:rPr>
            </w:pPr>
          </w:p>
        </w:tc>
      </w:tr>
      <w:tr w:rsidR="00F37EC6" w:rsidRPr="00C06EED">
        <w:trPr>
          <w:trHeight w:val="29"/>
        </w:trPr>
        <w:tc>
          <w:tcPr>
            <w:tcW w:w="1620" w:type="dxa"/>
            <w:tcBorders>
              <w:top w:val="single" w:sz="4" w:space="0" w:color="auto"/>
              <w:left w:val="single" w:sz="8" w:space="0" w:color="auto"/>
              <w:bottom w:val="nil"/>
              <w:right w:val="nil"/>
            </w:tcBorders>
            <w:shd w:val="clear" w:color="auto" w:fill="000000"/>
            <w:vAlign w:val="bottom"/>
          </w:tcPr>
          <w:p w:rsidR="00F37EC6" w:rsidRPr="00C06EED" w:rsidRDefault="00F37EC6" w:rsidP="005F23A9">
            <w:pPr>
              <w:widowControl w:val="0"/>
              <w:autoSpaceDE w:val="0"/>
              <w:autoSpaceDN w:val="0"/>
              <w:adjustRightInd w:val="0"/>
              <w:rPr>
                <w:sz w:val="2"/>
                <w:szCs w:val="2"/>
                <w:lang w:val="sr-Latn-CS" w:eastAsia="sr-Latn-CS"/>
              </w:rPr>
            </w:pPr>
          </w:p>
        </w:tc>
        <w:tc>
          <w:tcPr>
            <w:tcW w:w="5400" w:type="dxa"/>
            <w:tcBorders>
              <w:top w:val="single" w:sz="4" w:space="0" w:color="auto"/>
              <w:left w:val="nil"/>
              <w:bottom w:val="nil"/>
              <w:right w:val="nil"/>
            </w:tcBorders>
            <w:shd w:val="clear" w:color="auto" w:fill="000000"/>
            <w:vAlign w:val="bottom"/>
          </w:tcPr>
          <w:p w:rsidR="00F37EC6" w:rsidRPr="00C06EED" w:rsidRDefault="00F37EC6" w:rsidP="005F23A9">
            <w:pPr>
              <w:widowControl w:val="0"/>
              <w:autoSpaceDE w:val="0"/>
              <w:autoSpaceDN w:val="0"/>
              <w:adjustRightInd w:val="0"/>
              <w:rPr>
                <w:sz w:val="2"/>
                <w:szCs w:val="2"/>
                <w:lang w:val="sr-Latn-CS" w:eastAsia="sr-Latn-CS"/>
              </w:rPr>
            </w:pPr>
          </w:p>
        </w:tc>
        <w:tc>
          <w:tcPr>
            <w:tcW w:w="1260" w:type="dxa"/>
            <w:tcBorders>
              <w:top w:val="single" w:sz="4" w:space="0" w:color="auto"/>
              <w:left w:val="nil"/>
              <w:bottom w:val="nil"/>
              <w:right w:val="single" w:sz="8" w:space="0" w:color="auto"/>
            </w:tcBorders>
            <w:shd w:val="clear" w:color="auto" w:fill="000000"/>
            <w:vAlign w:val="bottom"/>
          </w:tcPr>
          <w:p w:rsidR="00F37EC6" w:rsidRPr="00C06EED" w:rsidRDefault="00F37EC6" w:rsidP="005F23A9">
            <w:pPr>
              <w:widowControl w:val="0"/>
              <w:autoSpaceDE w:val="0"/>
              <w:autoSpaceDN w:val="0"/>
              <w:adjustRightInd w:val="0"/>
              <w:rPr>
                <w:sz w:val="2"/>
                <w:szCs w:val="2"/>
                <w:lang w:val="sr-Latn-CS" w:eastAsia="sr-Latn-CS"/>
              </w:rPr>
            </w:pPr>
          </w:p>
        </w:tc>
        <w:tc>
          <w:tcPr>
            <w:tcW w:w="1080" w:type="dxa"/>
            <w:tcBorders>
              <w:top w:val="single" w:sz="4" w:space="0" w:color="auto"/>
              <w:left w:val="nil"/>
              <w:bottom w:val="nil"/>
              <w:right w:val="single" w:sz="8" w:space="0" w:color="auto"/>
            </w:tcBorders>
            <w:shd w:val="clear" w:color="auto" w:fill="000000"/>
            <w:vAlign w:val="bottom"/>
          </w:tcPr>
          <w:p w:rsidR="00F37EC6" w:rsidRPr="00C06EED" w:rsidRDefault="00F37EC6" w:rsidP="005F23A9">
            <w:pPr>
              <w:widowControl w:val="0"/>
              <w:autoSpaceDE w:val="0"/>
              <w:autoSpaceDN w:val="0"/>
              <w:adjustRightInd w:val="0"/>
              <w:rPr>
                <w:sz w:val="2"/>
                <w:szCs w:val="2"/>
                <w:lang w:val="sr-Latn-CS" w:eastAsia="sr-Latn-CS"/>
              </w:rPr>
            </w:pPr>
          </w:p>
        </w:tc>
      </w:tr>
    </w:tbl>
    <w:p w:rsidR="00F37EC6" w:rsidRPr="00801CD0" w:rsidRDefault="00F37EC6" w:rsidP="00445434">
      <w:pPr>
        <w:spacing w:after="200" w:line="276" w:lineRule="auto"/>
        <w:ind w:firstLine="720"/>
        <w:jc w:val="both"/>
        <w:rPr>
          <w:lang w:val="sr-Cyrl-CS"/>
        </w:rPr>
      </w:pPr>
    </w:p>
    <w:p w:rsidR="00F37EC6" w:rsidRDefault="00F37EC6" w:rsidP="00445434">
      <w:pPr>
        <w:pStyle w:val="NoSpacing"/>
        <w:ind w:firstLine="720"/>
        <w:jc w:val="right"/>
        <w:rPr>
          <w:rFonts w:ascii="Times New Roman" w:hAnsi="Times New Roman" w:cs="Times New Roman"/>
          <w:b/>
          <w:bCs/>
          <w:sz w:val="24"/>
          <w:szCs w:val="24"/>
          <w:lang w:val="sr-Cyrl-CS"/>
        </w:rPr>
      </w:pPr>
      <w:r>
        <w:rPr>
          <w:rFonts w:ascii="Times New Roman" w:hAnsi="Times New Roman" w:cs="Times New Roman"/>
          <w:b/>
          <w:bCs/>
          <w:sz w:val="24"/>
          <w:szCs w:val="24"/>
          <w:lang w:val="sr-Cyrl-CS"/>
        </w:rPr>
        <w:t>Чланови комисије:</w:t>
      </w:r>
    </w:p>
    <w:p w:rsidR="00F37EC6" w:rsidRDefault="00F37EC6" w:rsidP="00445434">
      <w:pPr>
        <w:pStyle w:val="NoSpacing"/>
        <w:ind w:firstLine="720"/>
        <w:jc w:val="right"/>
        <w:rPr>
          <w:rFonts w:ascii="Times New Roman" w:hAnsi="Times New Roman" w:cs="Times New Roman"/>
          <w:b/>
          <w:bCs/>
          <w:sz w:val="24"/>
          <w:szCs w:val="24"/>
          <w:lang w:val="sr-Cyrl-CS"/>
        </w:rPr>
      </w:pPr>
    </w:p>
    <w:p w:rsidR="00F37EC6" w:rsidRDefault="00F37EC6" w:rsidP="00445434">
      <w:pPr>
        <w:pStyle w:val="NoSpacing"/>
        <w:ind w:firstLine="720"/>
        <w:jc w:val="right"/>
        <w:rPr>
          <w:rFonts w:ascii="Times New Roman" w:hAnsi="Times New Roman" w:cs="Times New Roman"/>
          <w:b/>
          <w:bCs/>
          <w:sz w:val="24"/>
          <w:szCs w:val="24"/>
          <w:lang w:val="sr-Cyrl-CS"/>
        </w:rPr>
      </w:pPr>
    </w:p>
    <w:p w:rsidR="00F37EC6" w:rsidRDefault="00F37EC6" w:rsidP="00445434">
      <w:pPr>
        <w:pStyle w:val="NoSpacing"/>
        <w:ind w:firstLine="720"/>
        <w:jc w:val="right"/>
        <w:rPr>
          <w:rFonts w:ascii="Times New Roman" w:hAnsi="Times New Roman" w:cs="Times New Roman"/>
          <w:b/>
          <w:bCs/>
          <w:sz w:val="24"/>
          <w:szCs w:val="24"/>
          <w:lang w:val="sr-Cyrl-CS"/>
        </w:rPr>
      </w:pPr>
      <w:r>
        <w:rPr>
          <w:rFonts w:ascii="Times New Roman" w:hAnsi="Times New Roman" w:cs="Times New Roman"/>
          <w:b/>
          <w:bCs/>
          <w:sz w:val="24"/>
          <w:szCs w:val="24"/>
          <w:lang w:val="sr-Cyrl-CS"/>
        </w:rPr>
        <w:t>________________________________</w:t>
      </w:r>
    </w:p>
    <w:p w:rsidR="00F37EC6" w:rsidRDefault="00F37EC6" w:rsidP="00445434">
      <w:pPr>
        <w:pStyle w:val="NoSpacing"/>
        <w:ind w:firstLine="720"/>
        <w:jc w:val="right"/>
        <w:rPr>
          <w:rFonts w:ascii="Times New Roman" w:hAnsi="Times New Roman" w:cs="Times New Roman"/>
          <w:b/>
          <w:bCs/>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r w:rsidRPr="007C019D">
        <w:rPr>
          <w:rFonts w:ascii="Times New Roman" w:hAnsi="Times New Roman" w:cs="Times New Roman"/>
          <w:sz w:val="24"/>
          <w:szCs w:val="24"/>
          <w:lang w:val="sr-Cyrl-CS"/>
        </w:rPr>
        <w:t>1) проф. др Никола Самарџић</w:t>
      </w:r>
      <w:r>
        <w:rPr>
          <w:rFonts w:ascii="Times New Roman" w:hAnsi="Times New Roman" w:cs="Times New Roman"/>
          <w:sz w:val="24"/>
          <w:szCs w:val="24"/>
          <w:lang w:val="sr-Cyrl-CS"/>
        </w:rPr>
        <w:t xml:space="preserve">, редовни професор, </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Филозофски факултет Универзитета у Београду </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(писац реферата)</w:t>
      </w: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____________________________________</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2) проф. др Ема Петровић, редовни професор, </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Филолошки факултет Универзитета у Београду</w:t>
      </w: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______________________________________</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 xml:space="preserve">3) проф. др Хрвоје Петрић, ванредни професор, </w:t>
      </w:r>
    </w:p>
    <w:p w:rsidR="00F37EC6" w:rsidRDefault="00F37EC6" w:rsidP="00445434">
      <w:pPr>
        <w:pStyle w:val="NoSpacing"/>
        <w:ind w:firstLine="720"/>
        <w:jc w:val="right"/>
        <w:rPr>
          <w:rFonts w:ascii="Times New Roman" w:hAnsi="Times New Roman" w:cs="Times New Roman"/>
          <w:sz w:val="24"/>
          <w:szCs w:val="24"/>
          <w:lang w:val="sr-Cyrl-CS"/>
        </w:rPr>
      </w:pPr>
      <w:r>
        <w:rPr>
          <w:rFonts w:ascii="Times New Roman" w:hAnsi="Times New Roman" w:cs="Times New Roman"/>
          <w:sz w:val="24"/>
          <w:szCs w:val="24"/>
          <w:lang w:val="sr-Cyrl-CS"/>
        </w:rPr>
        <w:t>Филозофски факултет Свеучилишта у Загребу</w:t>
      </w: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p>
    <w:p w:rsidR="00F37EC6" w:rsidRDefault="00F37EC6" w:rsidP="00445434">
      <w:pPr>
        <w:pStyle w:val="NoSpacing"/>
        <w:ind w:firstLine="720"/>
        <w:jc w:val="right"/>
        <w:rPr>
          <w:rFonts w:ascii="Times New Roman" w:hAnsi="Times New Roman" w:cs="Times New Roman"/>
          <w:sz w:val="24"/>
          <w:szCs w:val="24"/>
          <w:lang w:val="sr-Cyrl-CS"/>
        </w:rPr>
      </w:pPr>
    </w:p>
    <w:p w:rsidR="00F37EC6" w:rsidRPr="007C019D" w:rsidRDefault="00F37EC6" w:rsidP="009E7CC0">
      <w:pPr>
        <w:pStyle w:val="NoSpacing"/>
        <w:ind w:firstLine="720"/>
        <w:rPr>
          <w:rFonts w:ascii="Times New Roman" w:hAnsi="Times New Roman" w:cs="Times New Roman"/>
          <w:sz w:val="24"/>
          <w:szCs w:val="24"/>
          <w:lang w:val="sr-Cyrl-CS"/>
        </w:rPr>
      </w:pPr>
      <w:r>
        <w:rPr>
          <w:rFonts w:ascii="Times New Roman" w:hAnsi="Times New Roman" w:cs="Times New Roman"/>
          <w:sz w:val="24"/>
          <w:szCs w:val="24"/>
        </w:rPr>
        <w:t>У Београду, 11.</w:t>
      </w:r>
      <w:r>
        <w:rPr>
          <w:rFonts w:ascii="Times New Roman" w:hAnsi="Times New Roman" w:cs="Times New Roman"/>
          <w:sz w:val="24"/>
          <w:szCs w:val="24"/>
          <w:lang w:val="sr-Cyrl-CS"/>
        </w:rPr>
        <w:t xml:space="preserve"> октобра 2018.</w:t>
      </w:r>
    </w:p>
    <w:p w:rsidR="00F37EC6" w:rsidRDefault="00F37EC6"/>
    <w:sectPr w:rsidR="00F37EC6" w:rsidSect="005F23A9">
      <w:foot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EC6" w:rsidRDefault="00F37EC6" w:rsidP="005C59DB">
      <w:r>
        <w:separator/>
      </w:r>
    </w:p>
  </w:endnote>
  <w:endnote w:type="continuationSeparator" w:id="0">
    <w:p w:rsidR="00F37EC6" w:rsidRDefault="00F37EC6" w:rsidP="005C59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EC6" w:rsidRDefault="00F37EC6">
    <w:pPr>
      <w:pStyle w:val="Footer"/>
      <w:jc w:val="center"/>
    </w:pPr>
    <w:fldSimple w:instr=" PAGE   \* MERGEFORMAT ">
      <w:r>
        <w:rPr>
          <w:noProof/>
        </w:rPr>
        <w:t>14</w:t>
      </w:r>
    </w:fldSimple>
  </w:p>
  <w:p w:rsidR="00F37EC6" w:rsidRDefault="00F37E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EC6" w:rsidRDefault="00F37EC6" w:rsidP="005C59DB">
      <w:r>
        <w:separator/>
      </w:r>
    </w:p>
  </w:footnote>
  <w:footnote w:type="continuationSeparator" w:id="0">
    <w:p w:rsidR="00F37EC6" w:rsidRDefault="00F37EC6" w:rsidP="005C5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77EA4"/>
    <w:multiLevelType w:val="hybridMultilevel"/>
    <w:tmpl w:val="7054E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229F62FE"/>
    <w:multiLevelType w:val="hybridMultilevel"/>
    <w:tmpl w:val="F91071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39355970"/>
    <w:multiLevelType w:val="hybridMultilevel"/>
    <w:tmpl w:val="1A9066E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E2F001A"/>
    <w:multiLevelType w:val="hybridMultilevel"/>
    <w:tmpl w:val="0262B11E"/>
    <w:lvl w:ilvl="0" w:tplc="78CEEE5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6CD31CCA"/>
    <w:multiLevelType w:val="hybridMultilevel"/>
    <w:tmpl w:val="E6E2EAA2"/>
    <w:lvl w:ilvl="0" w:tplc="04090011">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5434"/>
    <w:rsid w:val="00003AD7"/>
    <w:rsid w:val="00056A70"/>
    <w:rsid w:val="00071032"/>
    <w:rsid w:val="00095E40"/>
    <w:rsid w:val="000B70D4"/>
    <w:rsid w:val="000D46EC"/>
    <w:rsid w:val="0013166A"/>
    <w:rsid w:val="001404B0"/>
    <w:rsid w:val="002005AD"/>
    <w:rsid w:val="00216279"/>
    <w:rsid w:val="00246B42"/>
    <w:rsid w:val="002C24BA"/>
    <w:rsid w:val="00303D8C"/>
    <w:rsid w:val="003147B0"/>
    <w:rsid w:val="00327D11"/>
    <w:rsid w:val="00374635"/>
    <w:rsid w:val="00391E22"/>
    <w:rsid w:val="003B5AF4"/>
    <w:rsid w:val="003C09FF"/>
    <w:rsid w:val="003E6C40"/>
    <w:rsid w:val="0040654F"/>
    <w:rsid w:val="00410069"/>
    <w:rsid w:val="00445434"/>
    <w:rsid w:val="004A3AF0"/>
    <w:rsid w:val="00557401"/>
    <w:rsid w:val="00564AB3"/>
    <w:rsid w:val="00594E6E"/>
    <w:rsid w:val="00596DCA"/>
    <w:rsid w:val="005C59DB"/>
    <w:rsid w:val="005F23A9"/>
    <w:rsid w:val="005F2BF6"/>
    <w:rsid w:val="00630691"/>
    <w:rsid w:val="006634A0"/>
    <w:rsid w:val="00670083"/>
    <w:rsid w:val="006A101C"/>
    <w:rsid w:val="006B6A82"/>
    <w:rsid w:val="00715F16"/>
    <w:rsid w:val="00721DA4"/>
    <w:rsid w:val="007223EE"/>
    <w:rsid w:val="00765B08"/>
    <w:rsid w:val="00780A95"/>
    <w:rsid w:val="007C019D"/>
    <w:rsid w:val="007C05C3"/>
    <w:rsid w:val="00801CD0"/>
    <w:rsid w:val="00887DBD"/>
    <w:rsid w:val="00890225"/>
    <w:rsid w:val="008B3723"/>
    <w:rsid w:val="008E4857"/>
    <w:rsid w:val="008F334D"/>
    <w:rsid w:val="00927EA0"/>
    <w:rsid w:val="00973986"/>
    <w:rsid w:val="00977E21"/>
    <w:rsid w:val="009C21D1"/>
    <w:rsid w:val="009C30ED"/>
    <w:rsid w:val="009C77F5"/>
    <w:rsid w:val="009D25CC"/>
    <w:rsid w:val="009E7CC0"/>
    <w:rsid w:val="00A20F96"/>
    <w:rsid w:val="00A2777E"/>
    <w:rsid w:val="00A3206E"/>
    <w:rsid w:val="00A90210"/>
    <w:rsid w:val="00B63742"/>
    <w:rsid w:val="00B7413D"/>
    <w:rsid w:val="00C06EED"/>
    <w:rsid w:val="00C21B7B"/>
    <w:rsid w:val="00C43DCF"/>
    <w:rsid w:val="00C67E69"/>
    <w:rsid w:val="00CD797C"/>
    <w:rsid w:val="00CF353E"/>
    <w:rsid w:val="00D601E0"/>
    <w:rsid w:val="00DE5037"/>
    <w:rsid w:val="00EB6FAF"/>
    <w:rsid w:val="00EF0844"/>
    <w:rsid w:val="00EF63F9"/>
    <w:rsid w:val="00EF735E"/>
    <w:rsid w:val="00F37EC6"/>
    <w:rsid w:val="00F55ADC"/>
    <w:rsid w:val="00F87348"/>
    <w:rsid w:val="00F927EE"/>
    <w:rsid w:val="00FB5448"/>
    <w:rsid w:val="00FC1CB2"/>
    <w:rsid w:val="00FC2FB4"/>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434"/>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445434"/>
    <w:rPr>
      <w:rFonts w:cs="Calibri"/>
      <w:lang w:val="en-US" w:eastAsia="en-US"/>
    </w:rPr>
  </w:style>
  <w:style w:type="paragraph" w:styleId="Header">
    <w:name w:val="header"/>
    <w:basedOn w:val="Normal"/>
    <w:link w:val="HeaderChar"/>
    <w:uiPriority w:val="99"/>
    <w:rsid w:val="00445434"/>
    <w:pPr>
      <w:tabs>
        <w:tab w:val="center" w:pos="4680"/>
        <w:tab w:val="right" w:pos="9360"/>
      </w:tabs>
    </w:pPr>
  </w:style>
  <w:style w:type="character" w:customStyle="1" w:styleId="HeaderChar">
    <w:name w:val="Header Char"/>
    <w:basedOn w:val="DefaultParagraphFont"/>
    <w:link w:val="Header"/>
    <w:uiPriority w:val="99"/>
    <w:locked/>
    <w:rsid w:val="00445434"/>
    <w:rPr>
      <w:rFonts w:ascii="Times New Roman" w:hAnsi="Times New Roman" w:cs="Times New Roman"/>
      <w:sz w:val="24"/>
      <w:szCs w:val="24"/>
    </w:rPr>
  </w:style>
  <w:style w:type="paragraph" w:styleId="Footer">
    <w:name w:val="footer"/>
    <w:basedOn w:val="Normal"/>
    <w:link w:val="FooterChar"/>
    <w:uiPriority w:val="99"/>
    <w:rsid w:val="00445434"/>
    <w:pPr>
      <w:tabs>
        <w:tab w:val="center" w:pos="4680"/>
        <w:tab w:val="right" w:pos="9360"/>
      </w:tabs>
    </w:pPr>
  </w:style>
  <w:style w:type="character" w:customStyle="1" w:styleId="FooterChar">
    <w:name w:val="Footer Char"/>
    <w:basedOn w:val="DefaultParagraphFont"/>
    <w:link w:val="Footer"/>
    <w:uiPriority w:val="99"/>
    <w:locked/>
    <w:rsid w:val="00445434"/>
    <w:rPr>
      <w:rFonts w:ascii="Times New Roman" w:hAnsi="Times New Roman" w:cs="Times New Roman"/>
      <w:sz w:val="24"/>
      <w:szCs w:val="24"/>
    </w:rPr>
  </w:style>
  <w:style w:type="paragraph" w:styleId="ListParagraph">
    <w:name w:val="List Paragraph"/>
    <w:basedOn w:val="Normal"/>
    <w:uiPriority w:val="99"/>
    <w:qFormat/>
    <w:rsid w:val="00C67E6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14</Pages>
  <Words>4696</Words>
  <Characters>26771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Научно-наставном већу Филозофског факултета Универзитета у Београду</dc:title>
  <dc:subject/>
  <dc:creator>Nikola Samardzic</dc:creator>
  <cp:keywords/>
  <dc:description/>
  <cp:lastModifiedBy>Snezana Nikolic</cp:lastModifiedBy>
  <cp:revision>2</cp:revision>
  <dcterms:created xsi:type="dcterms:W3CDTF">2018-10-11T11:44:00Z</dcterms:created>
  <dcterms:modified xsi:type="dcterms:W3CDTF">2018-10-11T11:44:00Z</dcterms:modified>
</cp:coreProperties>
</file>