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54" w:rsidRDefault="00B35454" w:rsidP="002D0F26">
      <w:pPr>
        <w:spacing w:after="0" w:line="283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НАСТАВНО-НАУЧНОМ ВЕЋУ </w:t>
      </w:r>
    </w:p>
    <w:p w:rsidR="00B35454" w:rsidRPr="00A0424D" w:rsidRDefault="00B35454" w:rsidP="002D0F26">
      <w:pPr>
        <w:spacing w:after="0" w:line="283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 xml:space="preserve">ФИЛОЗОФСКОГ ФАКУЛТЕТА </w:t>
      </w:r>
    </w:p>
    <w:p w:rsidR="00B35454" w:rsidRPr="00A0424D" w:rsidRDefault="00B35454" w:rsidP="002D0F26">
      <w:pPr>
        <w:spacing w:after="0" w:line="283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0424D">
        <w:rPr>
          <w:rFonts w:ascii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:rsidR="00B35454" w:rsidRDefault="00B35454" w:rsidP="002D0F26">
      <w:pPr>
        <w:spacing w:line="283" w:lineRule="auto"/>
        <w:rPr>
          <w:rFonts w:ascii="Times New Roman" w:hAnsi="Times New Roman" w:cs="Times New Roman"/>
          <w:caps/>
          <w:sz w:val="24"/>
          <w:szCs w:val="24"/>
          <w:lang w:val="sr-Cyrl-CS"/>
        </w:rPr>
      </w:pPr>
    </w:p>
    <w:p w:rsidR="00B35454" w:rsidRPr="00A0424D" w:rsidRDefault="00B35454" w:rsidP="002D0F26">
      <w:pPr>
        <w:spacing w:line="283" w:lineRule="auto"/>
        <w:rPr>
          <w:rFonts w:ascii="Times New Roman" w:hAnsi="Times New Roman" w:cs="Times New Roman"/>
          <w:caps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ИСПУЊЕНОСТИ УСЛОВА ЗА ИЗБОР ДР МИЛЕНЕ ЈОКАНОВИЋ У ЗВАЊЕ НАУЧНИ САРАДНИК 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20A3">
        <w:rPr>
          <w:rFonts w:ascii="Times New Roman" w:hAnsi="Times New Roman" w:cs="Times New Roman"/>
          <w:sz w:val="24"/>
          <w:szCs w:val="24"/>
          <w:lang w:val="sr-Cyrl-CS"/>
        </w:rPr>
        <w:t>Наставно-научно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веће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 xml:space="preserve"> Филозофског факултета у Београду </w:t>
      </w:r>
      <w:r>
        <w:rPr>
          <w:rFonts w:ascii="Times New Roman" w:hAnsi="Times New Roman" w:cs="Times New Roman"/>
          <w:sz w:val="24"/>
          <w:szCs w:val="24"/>
        </w:rPr>
        <w:t xml:space="preserve">на седници 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>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27.09.2018. године изабрало нас је у комисију за избор Милене Јокановић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>, доктора историје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уметности и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истраживача-сарадника Филозофског факултета у Београду, у звање НАУЧНИ САРАДНИК.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Након прегледа документације коју је приложила кандидаткиња,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достављамо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Већу </w:t>
      </w:r>
      <w:r w:rsidRPr="0065711E">
        <w:rPr>
          <w:rFonts w:ascii="Times New Roman" w:hAnsi="Times New Roman" w:cs="Times New Roman"/>
          <w:sz w:val="24"/>
          <w:szCs w:val="24"/>
          <w:lang w:val="sr-Cyrl-CS"/>
        </w:rPr>
        <w:t xml:space="preserve">следећи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извештај.</w:t>
      </w:r>
    </w:p>
    <w:p w:rsidR="00B35454" w:rsidRPr="0065711E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5454" w:rsidRPr="0065711E" w:rsidRDefault="00B35454" w:rsidP="002D0F26">
      <w:pPr>
        <w:spacing w:line="283" w:lineRule="auto"/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</w:pPr>
      <w:r w:rsidRPr="0065711E">
        <w:rPr>
          <w:rFonts w:ascii="Times New Roman" w:hAnsi="Times New Roman" w:cs="Times New Roman"/>
          <w:b/>
          <w:bCs/>
          <w:caps/>
          <w:sz w:val="24"/>
          <w:szCs w:val="24"/>
          <w:lang w:val="sr-Cyrl-CS"/>
        </w:rPr>
        <w:t xml:space="preserve">1. </w:t>
      </w:r>
      <w:r w:rsidRPr="006571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Биографски подаци</w:t>
      </w:r>
    </w:p>
    <w:p w:rsidR="00B35454" w:rsidRPr="00375480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Милена (Богдан) Јокановић (р. Гњатовић</w:t>
      </w:r>
      <w:r w:rsidRPr="0037548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375480">
        <w:rPr>
          <w:rFonts w:ascii="Times New Roman" w:hAnsi="Times New Roman" w:cs="Times New Roman"/>
          <w:sz w:val="24"/>
          <w:szCs w:val="24"/>
        </w:rPr>
        <w:t xml:space="preserve">је рођена 9. априла 1989. године у Београду. Дипломирала је на основним академским студијама историје уметности на Филозофском факултету Универзитета у Београду 2011. године са просечном оценом 9,58. Завршила је и основне академске студије Менаџмента у култури на Факултету за културу и медије Мегатренд универзитета 2011. године са просечном оценом 9,76. Завршила је мастер академске студије на Oдељењу за историју уметности са просечном оценом 10,00. Мастер рад под називом: „Сликовито памћење – начини конструисања индивидуалног идентитета“ одбранила је септембра 2012. године под менторством професора Драгана Булатовића. Поред тога, септембра 2014. године мастерирала је на Унеско катедри за културну политику и менаџмент на Универзитету уметности у Београду као и Универзитету Лимијер у Лиону, Француска, са просечном оценом 9,5 одбранивши тезу под називом: „Грађење имиџа музеја у периоду (ре)конструкције: пример Народног музеја у Београду, Музеја савремене уметности и Музеја историје Југославије у периоду од 2003. до 2013. године“, под менторством професорке Дивне Вуксановић. Била је стипендисткиња Фонда за Младе таленте Министарства омладине и спорта Републике Србије и примала стипендију за завршну годину основних и мастер студије 2011. и 2012. године. Школске 2012/13. уписује докторске студије историје уметности на Филозофском факултету у Београду. Као стипендиста-докторанд Министарства просвете, науке и технолошког развоја, а потом као истраживач-сарадник ангажована је на пројекту </w:t>
      </w:r>
      <w:r w:rsidRPr="00375480">
        <w:rPr>
          <w:rFonts w:ascii="Times New Roman" w:hAnsi="Times New Roman" w:cs="Times New Roman"/>
          <w:i/>
          <w:iCs/>
          <w:sz w:val="24"/>
          <w:szCs w:val="24"/>
        </w:rPr>
        <w:t>Традиција и трансформација: историјско наслеђе и национални идентитети у Србији у 20. веку</w:t>
      </w:r>
      <w:r w:rsidRPr="00375480">
        <w:rPr>
          <w:rFonts w:ascii="Times New Roman" w:hAnsi="Times New Roman" w:cs="Times New Roman"/>
          <w:sz w:val="24"/>
          <w:szCs w:val="24"/>
        </w:rPr>
        <w:t xml:space="preserve"> (ИИИ 47019).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35454" w:rsidRPr="00F76FD8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2. Научни и стручни рад кандидата </w:t>
      </w:r>
    </w:p>
    <w:p w:rsidR="00B354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 xml:space="preserve">У свом досадашњем истраживачком раду кандидаткиња је разматрала проблеме музеолошке и херитолошке аксиологије, које је доводила у везу са питањима историзације модерне и савремене уметности, искуствима културе сећања, те музејским и излагачким политикама. Током докторских студија кандидаткиња је објавила шест радова у тематским зборницима, десет радова у научној периодици и учествовала је на двадесет научних конференција са радовима објављеним у изводу или целини. Поред тога, реализовала је неколико изложбених и музејских пројеката у којима је практично проверавала теоријске аспекте свог истраживања. Коначно, треба истаћи и кандидаткињине студијске боравке и истраживања у Историјском архиву Бијенала уметности у Венецији и при Институту за историју уметности у Паризу. </w:t>
      </w:r>
      <w:r>
        <w:rPr>
          <w:rFonts w:ascii="Times New Roman" w:hAnsi="Times New Roman" w:cs="Times New Roman"/>
          <w:sz w:val="24"/>
          <w:szCs w:val="24"/>
        </w:rPr>
        <w:t>Једну етапу својих истраживања кандидаткиња је окончала јуна 2018. године одбранивши докторску дисертацију</w:t>
      </w:r>
      <w:r w:rsidRPr="00375480">
        <w:rPr>
          <w:rFonts w:ascii="Times New Roman" w:hAnsi="Times New Roman" w:cs="Times New Roman"/>
          <w:sz w:val="24"/>
          <w:szCs w:val="24"/>
        </w:rPr>
        <w:t xml:space="preserve"> под насловом </w:t>
      </w:r>
      <w:r w:rsidRPr="00375480">
        <w:rPr>
          <w:rFonts w:ascii="Times New Roman" w:hAnsi="Times New Roman" w:cs="Times New Roman"/>
          <w:i/>
          <w:iCs/>
          <w:sz w:val="24"/>
          <w:szCs w:val="24"/>
        </w:rPr>
        <w:t>Кабинети чудеса у Свету уметности: Употреба историјских модела колекционирања у савременој уметничкој пракси</w:t>
      </w:r>
      <w:r>
        <w:rPr>
          <w:rFonts w:ascii="Times New Roman" w:hAnsi="Times New Roman" w:cs="Times New Roman"/>
          <w:sz w:val="24"/>
          <w:szCs w:val="24"/>
        </w:rPr>
        <w:t xml:space="preserve"> и стекла стручни назив доктор наука – историја уметности.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Pr="00F76FD8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Радови који кандидата квалификују у звање научног сарадника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B354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кандидаткињиној библиографији издвајају се следећи радови који је квалификују у звање научног сарадника: </w:t>
      </w:r>
    </w:p>
    <w:p w:rsidR="00B35454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 w:rsidRPr="0083789A">
        <w:rPr>
          <w:i/>
          <w:iCs/>
        </w:rPr>
        <w:t>у категорији поглавља у монографијама и тематским зборницима међународног значаја кандидаткиња</w:t>
      </w:r>
      <w:r>
        <w:t xml:space="preserve"> </w:t>
      </w:r>
      <w:r w:rsidRPr="00C65471">
        <w:rPr>
          <w:b/>
          <w:bCs/>
        </w:rPr>
        <w:t>(М14)</w:t>
      </w:r>
      <w:r>
        <w:t xml:space="preserve"> има један рад: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9E16C4">
        <w:t xml:space="preserve">Practices of the Identity Construction with the Use of Different Media, in: </w:t>
      </w:r>
      <w:r w:rsidRPr="009E16C4">
        <w:rPr>
          <w:i/>
          <w:iCs/>
        </w:rPr>
        <w:t>Identity and Collective Memory</w:t>
      </w:r>
      <w:r w:rsidRPr="009E16C4">
        <w:t xml:space="preserve">, Norway humanist association, Oslo, </w:t>
      </w:r>
      <w:r>
        <w:t>2013,</w:t>
      </w:r>
      <w:r w:rsidRPr="009E16C4">
        <w:t xml:space="preserve"> </w:t>
      </w:r>
      <w:r>
        <w:t>pp. 84-94;</w:t>
      </w:r>
    </w:p>
    <w:p w:rsidR="00B35454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>
        <w:rPr>
          <w:i/>
          <w:iCs/>
        </w:rPr>
        <w:t xml:space="preserve">један коауторски рад </w:t>
      </w:r>
      <w:r w:rsidRPr="0083789A">
        <w:rPr>
          <w:i/>
          <w:iCs/>
        </w:rPr>
        <w:t>у категорији радова објављених у научним часописима међународног значаја</w:t>
      </w:r>
      <w:r w:rsidRPr="00586D13">
        <w:t xml:space="preserve"> </w:t>
      </w:r>
      <w:r w:rsidRPr="00C65471">
        <w:rPr>
          <w:b/>
          <w:bCs/>
        </w:rPr>
        <w:t>(М23)</w:t>
      </w:r>
      <w:r>
        <w:rPr>
          <w:b/>
          <w:bCs/>
        </w:rPr>
        <w:t>: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>
        <w:t xml:space="preserve"> </w:t>
      </w:r>
      <w:r w:rsidRPr="00586D13">
        <w:t>Le Musée d'histoire de la Yougoslavie soumis aux interférences politique</w:t>
      </w:r>
      <w:r>
        <w:t>s, in: Culture et Musées No 28</w:t>
      </w:r>
      <w:r w:rsidRPr="00586D13">
        <w:t xml:space="preserve">, </w:t>
      </w:r>
      <w:r>
        <w:t xml:space="preserve">2016, </w:t>
      </w:r>
      <w:r w:rsidRPr="00586D13">
        <w:t>pp: 31-45.</w:t>
      </w:r>
      <w:r w:rsidRPr="00586D13">
        <w:tab/>
      </w:r>
    </w:p>
    <w:p w:rsidR="00B35454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>
        <w:rPr>
          <w:i/>
          <w:iCs/>
        </w:rPr>
        <w:t>ш</w:t>
      </w:r>
      <w:bookmarkStart w:id="0" w:name="_GoBack"/>
      <w:bookmarkEnd w:id="0"/>
      <w:r w:rsidRPr="0083789A">
        <w:rPr>
          <w:i/>
          <w:iCs/>
        </w:rPr>
        <w:t>ест саопштења са међународних скупова штампаних у целини</w:t>
      </w:r>
      <w:r>
        <w:rPr>
          <w:i/>
          <w:iCs/>
        </w:rPr>
        <w:t xml:space="preserve"> </w:t>
      </w:r>
      <w:r w:rsidRPr="00C65471">
        <w:rPr>
          <w:b/>
          <w:bCs/>
        </w:rPr>
        <w:t>(М33)</w:t>
      </w:r>
      <w:r w:rsidRPr="0083789A">
        <w:rPr>
          <w:i/>
          <w:iCs/>
        </w:rPr>
        <w:t>:</w:t>
      </w:r>
      <w:r w:rsidRPr="00E81C7F">
        <w:t xml:space="preserve">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E81C7F">
        <w:t xml:space="preserve">Challenges and Potentials of the Museum Tourism: Building the Audience of the Museum of Yugoslavia, </w:t>
      </w:r>
      <w:r w:rsidRPr="00E81C7F">
        <w:rPr>
          <w:i/>
          <w:iCs/>
        </w:rPr>
        <w:t>Tourism in Function of the Development of the Republic of Serbia, Tourism in the Era of Digital Transformation, Thematic Proceedings II after the 3rd International Scientific Conference</w:t>
      </w:r>
      <w:r w:rsidRPr="00E81C7F">
        <w:t xml:space="preserve"> (31 May – 2 June), Faculty of Hotel Management and Tourism in Vrnjačka B</w:t>
      </w:r>
      <w:r>
        <w:t>anja, University of Kragujevac</w:t>
      </w:r>
      <w:r w:rsidRPr="00E81C7F">
        <w:t>,</w:t>
      </w:r>
      <w:r>
        <w:t xml:space="preserve"> 2018,</w:t>
      </w:r>
      <w:r w:rsidRPr="00E81C7F">
        <w:t xml:space="preserve"> pp.</w:t>
      </w:r>
      <w:r>
        <w:t xml:space="preserve"> </w:t>
      </w:r>
      <w:r w:rsidRPr="00E81C7F">
        <w:t xml:space="preserve">329-351;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E81C7F">
        <w:t xml:space="preserve">Ka muzeju kao umetnikovom mediju, </w:t>
      </w:r>
      <w:r w:rsidRPr="00E81C7F">
        <w:rPr>
          <w:i/>
          <w:iCs/>
        </w:rPr>
        <w:t>Srpski jezik, književnost, umetnost, Zbornik radova sa X međunarodnog naučnog skupa odžanog na Filološko-umetničkom fakultetu u Kragujevcu</w:t>
      </w:r>
      <w:r w:rsidRPr="00E81C7F">
        <w:t xml:space="preserve">, Крагујевац, </w:t>
      </w:r>
      <w:r>
        <w:t xml:space="preserve">2016, </w:t>
      </w:r>
      <w:r w:rsidRPr="00E81C7F">
        <w:t xml:space="preserve">стр. 121-133;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E81C7F">
        <w:t xml:space="preserve">Contemporary Art Installations as Historical Models of Collecting, </w:t>
      </w:r>
      <w:r w:rsidRPr="00142C37">
        <w:rPr>
          <w:i/>
          <w:iCs/>
        </w:rPr>
        <w:t>Revisions of Modern Aesthetics, International Scientific Conferece Proceedings</w:t>
      </w:r>
      <w:r w:rsidRPr="00E81C7F">
        <w:t xml:space="preserve">, Faculty of Architecture, University of Belgrade, Serbia, </w:t>
      </w:r>
      <w:r>
        <w:t xml:space="preserve">2015, </w:t>
      </w:r>
      <w:r w:rsidRPr="00E81C7F">
        <w:t xml:space="preserve">pp. 582-591;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E81C7F">
        <w:t xml:space="preserve">Slike iz starog albuma – lično nasleđe kroz fotografije moje bake, </w:t>
      </w:r>
      <w:r w:rsidRPr="00142C37">
        <w:rPr>
          <w:i/>
          <w:iCs/>
        </w:rPr>
        <w:t>Konteksti 1, Zbornik radova sa prvog međunarodnog interdisciplinarnog skupa mladih naučnika društvenih i humanističkih nauka</w:t>
      </w:r>
      <w:r w:rsidRPr="00E81C7F">
        <w:t xml:space="preserve">, Novi Sad, </w:t>
      </w:r>
      <w:r>
        <w:t xml:space="preserve">2014, </w:t>
      </w:r>
      <w:r w:rsidRPr="00E81C7F">
        <w:t xml:space="preserve">str. 1125-1139;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E81C7F">
        <w:t>Practices of Identity Construction: Past and Present. Manners of the Identity Construction with the Use of Different Media</w:t>
      </w:r>
      <w:r>
        <w:t>,</w:t>
      </w:r>
      <w:r w:rsidRPr="00E81C7F">
        <w:t xml:space="preserve"> </w:t>
      </w:r>
      <w:r w:rsidRPr="00142C37">
        <w:rPr>
          <w:i/>
          <w:iCs/>
        </w:rPr>
        <w:t>Etnicity and Power: Techologies of the Identity Construction</w:t>
      </w:r>
      <w:r w:rsidRPr="00E81C7F">
        <w:t xml:space="preserve">, Yalta, Ukraine, 20-25. </w:t>
      </w:r>
      <w:r>
        <w:t>05. 2013</w:t>
      </w:r>
      <w:r w:rsidRPr="00E81C7F">
        <w:t xml:space="preserve">, pp. 85-88;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1C65A4">
        <w:t>Memory on Cabinets of Wonders in Modern and Contemporary Art, in: Dominique Poulot and Isidora Stanković</w:t>
      </w:r>
      <w:r>
        <w:t xml:space="preserve"> (Eds.), “Dis</w:t>
      </w:r>
      <w:r w:rsidRPr="001C65A4">
        <w:t>cussing Heritage and Museums: Crossing Paths of France and Serbia“, Choice of Articles from the Summer School of Museology Proceedings, Paris, Website of HiCSA, online October 2017, p. 194-210</w:t>
      </w:r>
      <w:r>
        <w:t>;</w:t>
      </w:r>
    </w:p>
    <w:p w:rsidR="00B35454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 w:rsidRPr="00C955D9">
        <w:rPr>
          <w:i/>
          <w:iCs/>
        </w:rPr>
        <w:t>три пооглавља у монографијама националног значаја</w:t>
      </w:r>
      <w:r>
        <w:rPr>
          <w:i/>
          <w:iCs/>
        </w:rPr>
        <w:t xml:space="preserve"> </w:t>
      </w:r>
      <w:r w:rsidRPr="00C65471">
        <w:rPr>
          <w:b/>
          <w:bCs/>
        </w:rPr>
        <w:t>(M44)</w:t>
      </w:r>
      <w:r w:rsidRPr="00C65471">
        <w:t>:</w:t>
      </w:r>
      <w:r w:rsidRPr="0083789A">
        <w:t xml:space="preserve">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83789A">
        <w:t xml:space="preserve">Савремена уметничка пракса као естетика ђубришта, у: </w:t>
      </w:r>
      <w:r w:rsidRPr="0083789A">
        <w:rPr>
          <w:i/>
          <w:iCs/>
        </w:rPr>
        <w:t>Актуелност и будућност естетике</w:t>
      </w:r>
      <w:r>
        <w:t xml:space="preserve">, Београд, 2015, </w:t>
      </w:r>
      <w:r w:rsidRPr="0083789A">
        <w:t xml:space="preserve">стр. 453-471;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83789A">
        <w:t xml:space="preserve">Могућности виртуелног музеја, Tематски зборник „Музеологија, нова музеологија и наука о баштини“, </w:t>
      </w:r>
      <w:r>
        <w:t xml:space="preserve">Крушевац-Београд, 2013 </w:t>
      </w:r>
      <w:r w:rsidRPr="0083789A">
        <w:t xml:space="preserve">стр. 69-86;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83789A">
        <w:t xml:space="preserve">Сликовито памћење – начини конструисања индивидуалног идентитета, </w:t>
      </w:r>
      <w:r w:rsidRPr="00D520A3">
        <w:rPr>
          <w:i/>
          <w:iCs/>
        </w:rPr>
        <w:t>Тематски зборник „Музеологија, нова музеологија и наука о баштини“,</w:t>
      </w:r>
      <w:r w:rsidRPr="0083789A">
        <w:t xml:space="preserve"> </w:t>
      </w:r>
      <w:r>
        <w:t xml:space="preserve">Крушевац-Београд, 2013, </w:t>
      </w:r>
      <w:r w:rsidRPr="0083789A">
        <w:t>стр. 189-206</w:t>
      </w:r>
      <w:r>
        <w:t>;</w:t>
      </w:r>
    </w:p>
    <w:p w:rsidR="00B35454" w:rsidRPr="002D0F26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 w:rsidRPr="002D0F26">
        <w:rPr>
          <w:i/>
          <w:iCs/>
        </w:rPr>
        <w:t xml:space="preserve">један рад у часопису националног значаја </w:t>
      </w:r>
      <w:r>
        <w:rPr>
          <w:i/>
          <w:iCs/>
        </w:rPr>
        <w:t xml:space="preserve">- </w:t>
      </w:r>
      <w:r w:rsidRPr="002D0F26">
        <w:rPr>
          <w:i/>
          <w:iCs/>
        </w:rPr>
        <w:t>врхунски часопис националног значаја</w:t>
      </w:r>
      <w:r w:rsidRPr="002D0F26">
        <w:rPr>
          <w:b/>
          <w:bCs/>
        </w:rPr>
        <w:t xml:space="preserve"> </w:t>
      </w:r>
      <w:r>
        <w:rPr>
          <w:b/>
          <w:bCs/>
        </w:rPr>
        <w:t>(</w:t>
      </w:r>
      <w:r w:rsidRPr="002D0F26">
        <w:rPr>
          <w:b/>
          <w:bCs/>
        </w:rPr>
        <w:t>M51):</w:t>
      </w:r>
      <w:r w:rsidRPr="002D0F26">
        <w:t xml:space="preserve">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>
        <w:t>„</w:t>
      </w:r>
      <w:r w:rsidRPr="00C955D9">
        <w:t>Festivals as Carriers of Culture in Serbia. Problems and Limitations</w:t>
      </w:r>
      <w:r>
        <w:t>“</w:t>
      </w:r>
      <w:r w:rsidRPr="00C955D9">
        <w:t xml:space="preserve">, </w:t>
      </w:r>
      <w:r w:rsidRPr="0061275C">
        <w:rPr>
          <w:i/>
          <w:iCs/>
        </w:rPr>
        <w:t>Megatrend Review</w:t>
      </w:r>
      <w:r>
        <w:t>, Vol. 9 (1) (2012):</w:t>
      </w:r>
      <w:r w:rsidRPr="00C955D9">
        <w:t xml:space="preserve"> pp. 161-172; </w:t>
      </w:r>
    </w:p>
    <w:p w:rsidR="00B35454" w:rsidRPr="002D0F26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 w:rsidRPr="002D0F26">
        <w:rPr>
          <w:i/>
          <w:iCs/>
        </w:rPr>
        <w:t xml:space="preserve">четири рада у часописима националног значаја </w:t>
      </w:r>
      <w:r w:rsidRPr="002D0F26">
        <w:t>(</w:t>
      </w:r>
      <w:r w:rsidRPr="002D0F26">
        <w:rPr>
          <w:b/>
          <w:bCs/>
        </w:rPr>
        <w:t>M53</w:t>
      </w:r>
      <w:r>
        <w:rPr>
          <w:b/>
          <w:bCs/>
        </w:rPr>
        <w:t>):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C955D9">
        <w:t xml:space="preserve">„Сусрет култура у Улици Краља Петра у Београду“, </w:t>
      </w:r>
      <w:r w:rsidRPr="0061275C">
        <w:rPr>
          <w:i/>
          <w:iCs/>
        </w:rPr>
        <w:t>Новопазарски зборник</w:t>
      </w:r>
      <w:r w:rsidRPr="00C955D9">
        <w:t xml:space="preserve"> 36, Нови Пазар, </w:t>
      </w:r>
      <w:r>
        <w:t xml:space="preserve">(2013): </w:t>
      </w:r>
      <w:r w:rsidRPr="00C955D9">
        <w:t xml:space="preserve">стр. 65-78;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>
        <w:t>„</w:t>
      </w:r>
      <w:r w:rsidRPr="00C955D9">
        <w:t>Музеј и/или маузолеј? Сећања која Музеј историје Југославије чува</w:t>
      </w:r>
      <w:r>
        <w:t>“</w:t>
      </w:r>
      <w:r w:rsidRPr="00C955D9">
        <w:t xml:space="preserve">, </w:t>
      </w:r>
      <w:r w:rsidRPr="0061275C">
        <w:rPr>
          <w:i/>
          <w:iCs/>
        </w:rPr>
        <w:t>Синтезис</w:t>
      </w:r>
      <w:r w:rsidRPr="00C955D9">
        <w:t>,</w:t>
      </w:r>
      <w:r w:rsidRPr="0061275C">
        <w:t xml:space="preserve"> </w:t>
      </w:r>
      <w:r>
        <w:rPr>
          <w:lang w:val="en-US"/>
        </w:rPr>
        <w:t>V</w:t>
      </w:r>
      <w:r w:rsidRPr="0061275C">
        <w:t>/1,</w:t>
      </w:r>
      <w:r w:rsidRPr="00C955D9">
        <w:t xml:space="preserve"> </w:t>
      </w:r>
      <w:r>
        <w:t xml:space="preserve">2013: </w:t>
      </w:r>
      <w:r w:rsidRPr="00C955D9">
        <w:t xml:space="preserve">стр. 41- 60; </w:t>
      </w:r>
    </w:p>
    <w:p w:rsidR="00B35454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>
        <w:t>„</w:t>
      </w:r>
      <w:r w:rsidRPr="00C955D9">
        <w:t>Бети Буп као симбол Флепер ере</w:t>
      </w:r>
      <w:r>
        <w:t>“</w:t>
      </w:r>
      <w:r w:rsidRPr="00C955D9">
        <w:t xml:space="preserve">, </w:t>
      </w:r>
      <w:r w:rsidRPr="0061275C">
        <w:rPr>
          <w:i/>
          <w:iCs/>
        </w:rPr>
        <w:t>Синтезис</w:t>
      </w:r>
      <w:r>
        <w:t xml:space="preserve">, </w:t>
      </w:r>
      <w:r>
        <w:rPr>
          <w:lang w:val="en-US"/>
        </w:rPr>
        <w:t>IV</w:t>
      </w:r>
      <w:r w:rsidRPr="0061275C">
        <w:t>/1</w:t>
      </w:r>
      <w:r w:rsidRPr="00C955D9">
        <w:t xml:space="preserve"> </w:t>
      </w:r>
      <w:r>
        <w:t>(</w:t>
      </w:r>
      <w:r w:rsidRPr="00C955D9">
        <w:t>2012</w:t>
      </w:r>
      <w:r>
        <w:t>):</w:t>
      </w:r>
      <w:r w:rsidRPr="00C955D9">
        <w:t xml:space="preserve"> стр. 191-204; </w:t>
      </w:r>
      <w:r>
        <w:t>„</w:t>
      </w:r>
      <w:r w:rsidRPr="00C955D9">
        <w:t>Баштињење, сликовито памћење или конструисање идентитета?</w:t>
      </w:r>
      <w:r>
        <w:t>“</w:t>
      </w:r>
      <w:r w:rsidRPr="00C955D9">
        <w:t xml:space="preserve">, </w:t>
      </w:r>
      <w:r w:rsidRPr="0061275C">
        <w:rPr>
          <w:i/>
          <w:iCs/>
        </w:rPr>
        <w:t>Синтезис</w:t>
      </w:r>
      <w:r>
        <w:t>,  III/</w:t>
      </w:r>
      <w:r w:rsidRPr="00C955D9">
        <w:t xml:space="preserve"> 1</w:t>
      </w:r>
      <w:r>
        <w:t xml:space="preserve">, (2011): </w:t>
      </w:r>
      <w:r w:rsidRPr="00C955D9">
        <w:t>стр. 209-220.</w:t>
      </w:r>
      <w:r w:rsidRPr="00C955D9">
        <w:tab/>
      </w:r>
    </w:p>
    <w:p w:rsidR="00B35454" w:rsidRDefault="00B35454" w:rsidP="002D0F26">
      <w:pPr>
        <w:pStyle w:val="ListParagraph"/>
        <w:numPr>
          <w:ilvl w:val="0"/>
          <w:numId w:val="8"/>
        </w:numPr>
        <w:spacing w:line="283" w:lineRule="auto"/>
        <w:jc w:val="both"/>
      </w:pPr>
      <w:r w:rsidRPr="00D44354">
        <w:rPr>
          <w:i/>
          <w:iCs/>
        </w:rPr>
        <w:t>једно саопштење са скупа националног значаја штампано у целини</w:t>
      </w:r>
      <w:r>
        <w:t xml:space="preserve"> </w:t>
      </w:r>
      <w:r w:rsidRPr="00C65471">
        <w:rPr>
          <w:b/>
          <w:bCs/>
        </w:rPr>
        <w:t>(М63):</w:t>
      </w:r>
      <w:r>
        <w:t xml:space="preserve"> </w:t>
      </w:r>
    </w:p>
    <w:p w:rsidR="00B35454" w:rsidRPr="004D061E" w:rsidRDefault="00B35454" w:rsidP="002D0F26">
      <w:pPr>
        <w:pStyle w:val="ListParagraph"/>
        <w:numPr>
          <w:ilvl w:val="1"/>
          <w:numId w:val="8"/>
        </w:numPr>
        <w:spacing w:line="283" w:lineRule="auto"/>
        <w:jc w:val="both"/>
      </w:pPr>
      <w:r w:rsidRPr="00E81C7F">
        <w:t xml:space="preserve">Различити видови интерпретације науке, </w:t>
      </w:r>
      <w:r w:rsidRPr="00D520A3">
        <w:rPr>
          <w:i/>
          <w:iCs/>
        </w:rPr>
        <w:t>Књига радова са првог научног симпозијума са међународним учешћем: Теорија и пракса науке у друштву: од кризе ка друштву знања</w:t>
      </w:r>
      <w:r w:rsidRPr="00E81C7F">
        <w:t>, Хемијски факултет Универзитета у Бео</w:t>
      </w:r>
      <w:r>
        <w:t>граду, Београд 14-16. новембар 2012, стр. 204-216.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35454" w:rsidRPr="00F76FD8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4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Квалитативни показатељи који кандидата квалификују у звање научног сарадника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B35454" w:rsidRPr="00D443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аучно-истраживачки рад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Милене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 Јокановић каракретише преданост, континуираност и продуктивност у истраживању тема које се тичу односа музејских и баштинских вредности и савремених уметничких пракси, што је заокружено и убедљиво демонстрирано израдом докторске дисертације </w:t>
      </w:r>
      <w:r w:rsidRPr="00D44354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Кабинети чудеса у свету уметности: употреба историјских модела музеализације у савременој уметничкој пракси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 и њеном успешном одбраном јуна 2018. године.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Поред основне истраживачке делатности, кандидаткиња редовно учествује у раду домаћих и међународних научних конференција, струковних удружења, као и у активностима у домену промоције научно истраживачког рада у области историје уметности и музеологије.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Pr="00F76FD8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5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Квантитативна оцена научних резултата</w:t>
      </w:r>
    </w:p>
    <w:p w:rsidR="00B354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Током досадашњег научноистраживачког рада кандидаткиња је постигла резултат од 36 поена. Квантитатива оцена научних резултата кандидаткиње може се прегледно изразити, а у складу с 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>Правилник</w:t>
      </w:r>
      <w:r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 xml:space="preserve"> о поступку, начину вредновања и квантитативном исказивању научноистраживачких резултата истраживача</w:t>
      </w:r>
      <w:r>
        <w:rPr>
          <w:rFonts w:ascii="Times New Roman" w:hAnsi="Times New Roman" w:cs="Times New Roman"/>
          <w:sz w:val="24"/>
          <w:szCs w:val="24"/>
        </w:rPr>
        <w:t xml:space="preserve">, следећом табелом: </w:t>
      </w:r>
    </w:p>
    <w:p w:rsidR="00B354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Default="00B35454" w:rsidP="002D0F26">
      <w:pPr>
        <w:pBdr>
          <w:bottom w:val="single" w:sz="4" w:space="1" w:color="000000"/>
        </w:pBdr>
        <w:spacing w:after="60" w:line="283" w:lineRule="auto"/>
        <w:ind w:left="720" w:right="533"/>
        <w:rPr>
          <w:lang w:val="sr-Cyrl-CS"/>
        </w:rPr>
      </w:pPr>
      <w:r w:rsidRPr="00D520A3">
        <w:t>Ознака групе           Број радова             Вредност индикатора                  Укупна вредност</w:t>
      </w:r>
    </w:p>
    <w:p w:rsidR="00B35454" w:rsidRPr="00D520A3" w:rsidRDefault="00B35454" w:rsidP="002D0F26">
      <w:pP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</w:t>
      </w:r>
      <w:r>
        <w:t>M</w:t>
      </w:r>
      <w:r w:rsidRPr="00672A50">
        <w:rPr>
          <w:lang w:val="sr-Cyrl-CS"/>
        </w:rPr>
        <w:t>14</w:t>
      </w:r>
      <w:r w:rsidRPr="00672A50">
        <w:rPr>
          <w:lang w:val="sr-Cyrl-CS"/>
        </w:rPr>
        <w:tab/>
      </w:r>
      <w:r w:rsidRPr="00672A50">
        <w:rPr>
          <w:lang w:val="sr-Cyrl-CS"/>
        </w:rPr>
        <w:tab/>
        <w:t xml:space="preserve">       1</w:t>
      </w:r>
      <w:r w:rsidRPr="00672A50">
        <w:rPr>
          <w:lang w:val="sr-Cyrl-CS"/>
        </w:rPr>
        <w:tab/>
      </w:r>
      <w:r w:rsidRPr="00672A50">
        <w:rPr>
          <w:lang w:val="sr-Cyrl-CS"/>
        </w:rPr>
        <w:tab/>
      </w:r>
      <w:r w:rsidRPr="00672A50">
        <w:rPr>
          <w:lang w:val="sr-Cyrl-CS"/>
        </w:rPr>
        <w:tab/>
        <w:t xml:space="preserve">  </w:t>
      </w:r>
      <w:r w:rsidRPr="00D520A3">
        <w:rPr>
          <w:lang w:val="sr-Cyrl-CS"/>
        </w:rPr>
        <w:t>5</w:t>
      </w:r>
      <w:r w:rsidRPr="00672A50">
        <w:rPr>
          <w:lang w:val="sr-Cyrl-CS"/>
        </w:rPr>
        <w:tab/>
      </w:r>
      <w:r w:rsidRPr="00D520A3">
        <w:rPr>
          <w:lang w:val="sr-Cyrl-CS"/>
        </w:rPr>
        <w:t xml:space="preserve">            </w:t>
      </w:r>
      <w:r w:rsidRPr="00672A50">
        <w:rPr>
          <w:lang w:val="sr-Cyrl-CS"/>
        </w:rPr>
        <w:tab/>
        <w:t xml:space="preserve">          </w:t>
      </w:r>
      <w:r w:rsidRPr="00D520A3">
        <w:rPr>
          <w:lang w:val="sr-Cyrl-CS"/>
        </w:rPr>
        <w:t xml:space="preserve">               </w:t>
      </w:r>
      <w:r w:rsidRPr="00672A50">
        <w:rPr>
          <w:lang w:val="sr-Cyrl-CS"/>
        </w:rPr>
        <w:t xml:space="preserve">  </w:t>
      </w:r>
      <w:r w:rsidRPr="00D520A3">
        <w:rPr>
          <w:lang w:val="sr-Cyrl-CS"/>
        </w:rPr>
        <w:t>5</w:t>
      </w:r>
    </w:p>
    <w:p w:rsidR="00B35454" w:rsidRPr="00D520A3" w:rsidRDefault="00B35454" w:rsidP="002D0F26">
      <w:pPr>
        <w:spacing w:after="60" w:line="283" w:lineRule="auto"/>
        <w:ind w:left="720" w:right="533"/>
        <w:rPr>
          <w:lang w:val="sr-Cyrl-CS"/>
        </w:rPr>
      </w:pPr>
      <w:r w:rsidRPr="00672A50">
        <w:rPr>
          <w:lang w:val="sr-Cyrl-CS"/>
        </w:rPr>
        <w:t xml:space="preserve">        </w:t>
      </w:r>
      <w:r>
        <w:rPr>
          <w:lang w:val="sr-Cyrl-CS"/>
        </w:rPr>
        <w:t>М2</w:t>
      </w:r>
      <w:r w:rsidRPr="00672A50">
        <w:rPr>
          <w:lang w:val="sr-Cyrl-CS"/>
        </w:rPr>
        <w:t>3</w:t>
      </w:r>
      <w:r>
        <w:rPr>
          <w:lang w:val="sr-Cyrl-CS"/>
        </w:rPr>
        <w:t xml:space="preserve">                                  </w:t>
      </w:r>
      <w:r w:rsidRPr="00D520A3">
        <w:rPr>
          <w:lang w:val="sr-Cyrl-CS"/>
        </w:rPr>
        <w:t>1</w:t>
      </w:r>
      <w:r>
        <w:rPr>
          <w:lang w:val="sr-Cyrl-CS"/>
        </w:rPr>
        <w:t xml:space="preserve">                                    </w:t>
      </w:r>
      <w:r w:rsidRPr="00672A50">
        <w:rPr>
          <w:lang w:val="sr-Cyrl-CS"/>
        </w:rPr>
        <w:t>4</w:t>
      </w:r>
      <w:r>
        <w:rPr>
          <w:lang w:val="sr-Cyrl-CS"/>
        </w:rPr>
        <w:t xml:space="preserve">                                                    </w:t>
      </w:r>
      <w:r w:rsidRPr="00D520A3">
        <w:rPr>
          <w:lang w:val="sr-Cyrl-CS"/>
        </w:rPr>
        <w:t>4</w:t>
      </w:r>
    </w:p>
    <w:p w:rsidR="00B35454" w:rsidRDefault="00B35454" w:rsidP="002D0F26">
      <w:pP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М</w:t>
      </w:r>
      <w:r w:rsidRPr="00672A50">
        <w:rPr>
          <w:lang w:val="sr-Cyrl-CS"/>
        </w:rPr>
        <w:t>33</w:t>
      </w:r>
      <w:r>
        <w:rPr>
          <w:lang w:val="sr-Cyrl-CS"/>
        </w:rPr>
        <w:t xml:space="preserve">                                  </w:t>
      </w:r>
      <w:r w:rsidRPr="00D520A3">
        <w:rPr>
          <w:lang w:val="sr-Cyrl-CS"/>
        </w:rPr>
        <w:t>6</w:t>
      </w:r>
      <w:r>
        <w:rPr>
          <w:lang w:val="sr-Cyrl-CS"/>
        </w:rPr>
        <w:t xml:space="preserve">                                    </w:t>
      </w:r>
      <w:r w:rsidRPr="00672A50">
        <w:rPr>
          <w:lang w:val="sr-Cyrl-CS"/>
        </w:rPr>
        <w:t>1</w:t>
      </w:r>
      <w:r>
        <w:rPr>
          <w:lang w:val="sr-Cyrl-CS"/>
        </w:rPr>
        <w:t xml:space="preserve">                                                   </w:t>
      </w:r>
      <w:r w:rsidRPr="00672A50">
        <w:rPr>
          <w:lang w:val="sr-Cyrl-CS"/>
        </w:rPr>
        <w:t xml:space="preserve"> </w:t>
      </w:r>
      <w:r w:rsidRPr="00D520A3">
        <w:rPr>
          <w:lang w:val="sr-Cyrl-CS"/>
        </w:rPr>
        <w:t>6</w:t>
      </w:r>
      <w:r>
        <w:rPr>
          <w:lang w:val="sr-Cyrl-CS"/>
        </w:rPr>
        <w:tab/>
        <w:t xml:space="preserve"> </w:t>
      </w:r>
    </w:p>
    <w:p w:rsidR="00B35454" w:rsidRPr="00D520A3" w:rsidRDefault="00B35454" w:rsidP="002D0F26">
      <w:pP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М</w:t>
      </w:r>
      <w:r w:rsidRPr="00672A50">
        <w:rPr>
          <w:lang w:val="sr-Cyrl-CS"/>
        </w:rPr>
        <w:t>44</w:t>
      </w:r>
      <w:r>
        <w:rPr>
          <w:lang w:val="sr-Cyrl-CS"/>
        </w:rPr>
        <w:t xml:space="preserve">                                  </w:t>
      </w:r>
      <w:r w:rsidRPr="00D520A3">
        <w:rPr>
          <w:lang w:val="sr-Cyrl-CS"/>
        </w:rPr>
        <w:t>3</w:t>
      </w:r>
      <w:r>
        <w:rPr>
          <w:lang w:val="sr-Cyrl-CS"/>
        </w:rPr>
        <w:t xml:space="preserve">                                    2                                                   </w:t>
      </w:r>
      <w:r w:rsidRPr="00672A50">
        <w:rPr>
          <w:lang w:val="sr-Cyrl-CS"/>
        </w:rPr>
        <w:t xml:space="preserve"> </w:t>
      </w:r>
      <w:r w:rsidRPr="00D520A3">
        <w:rPr>
          <w:lang w:val="sr-Cyrl-CS"/>
        </w:rPr>
        <w:t>6</w:t>
      </w:r>
    </w:p>
    <w:p w:rsidR="00B35454" w:rsidRPr="00D520A3" w:rsidRDefault="00B35454" w:rsidP="002D0F26">
      <w:pP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М5</w:t>
      </w:r>
      <w:r w:rsidRPr="00672A50">
        <w:rPr>
          <w:lang w:val="sr-Cyrl-CS"/>
        </w:rPr>
        <w:t>1</w:t>
      </w:r>
      <w:r>
        <w:rPr>
          <w:lang w:val="sr-Cyrl-CS"/>
        </w:rPr>
        <w:t xml:space="preserve">                                  </w:t>
      </w:r>
      <w:r w:rsidRPr="00D520A3">
        <w:rPr>
          <w:lang w:val="sr-Cyrl-CS"/>
        </w:rPr>
        <w:t>1</w:t>
      </w:r>
      <w:r>
        <w:rPr>
          <w:lang w:val="sr-Cyrl-CS"/>
        </w:rPr>
        <w:t xml:space="preserve">                             </w:t>
      </w:r>
      <w:r w:rsidRPr="00D520A3">
        <w:rPr>
          <w:lang w:val="sr-Cyrl-CS"/>
        </w:rPr>
        <w:t xml:space="preserve"> </w:t>
      </w:r>
      <w:r>
        <w:rPr>
          <w:lang w:val="sr-Cyrl-CS"/>
        </w:rPr>
        <w:t xml:space="preserve">      </w:t>
      </w:r>
      <w:r w:rsidRPr="00672A50">
        <w:rPr>
          <w:lang w:val="sr-Cyrl-CS"/>
        </w:rPr>
        <w:t>3</w:t>
      </w:r>
      <w:r>
        <w:rPr>
          <w:lang w:val="sr-Cyrl-CS"/>
        </w:rPr>
        <w:t xml:space="preserve">                                                   </w:t>
      </w:r>
      <w:r w:rsidRPr="00672A50">
        <w:rPr>
          <w:lang w:val="sr-Cyrl-CS"/>
        </w:rPr>
        <w:t xml:space="preserve"> </w:t>
      </w:r>
      <w:r w:rsidRPr="00D520A3">
        <w:rPr>
          <w:lang w:val="sr-Cyrl-CS"/>
        </w:rPr>
        <w:t xml:space="preserve">3  </w:t>
      </w:r>
    </w:p>
    <w:p w:rsidR="00B35454" w:rsidRPr="00D520A3" w:rsidRDefault="00B35454" w:rsidP="002D0F26">
      <w:pP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М</w:t>
      </w:r>
      <w:r w:rsidRPr="00672A50">
        <w:rPr>
          <w:lang w:val="sr-Cyrl-CS"/>
        </w:rPr>
        <w:t>53</w:t>
      </w:r>
      <w:r>
        <w:rPr>
          <w:lang w:val="sr-Cyrl-CS"/>
        </w:rPr>
        <w:t xml:space="preserve">                                  </w:t>
      </w:r>
      <w:r w:rsidRPr="00D520A3">
        <w:rPr>
          <w:lang w:val="sr-Cyrl-CS"/>
        </w:rPr>
        <w:t>4</w:t>
      </w:r>
      <w:r>
        <w:rPr>
          <w:lang w:val="sr-Cyrl-CS"/>
        </w:rPr>
        <w:t xml:space="preserve">                                   </w:t>
      </w:r>
      <w:r w:rsidRPr="00672A50">
        <w:rPr>
          <w:lang w:val="sr-Cyrl-CS"/>
        </w:rPr>
        <w:t xml:space="preserve"> 1</w:t>
      </w:r>
      <w:r>
        <w:rPr>
          <w:lang w:val="sr-Cyrl-CS"/>
        </w:rPr>
        <w:t xml:space="preserve">                                                  </w:t>
      </w:r>
      <w:r w:rsidRPr="00672A50">
        <w:rPr>
          <w:lang w:val="sr-Cyrl-CS"/>
        </w:rPr>
        <w:t xml:space="preserve">  </w:t>
      </w:r>
      <w:r w:rsidRPr="00D520A3">
        <w:rPr>
          <w:lang w:val="sr-Cyrl-CS"/>
        </w:rPr>
        <w:t>4</w:t>
      </w:r>
    </w:p>
    <w:p w:rsidR="00B35454" w:rsidRDefault="00B35454" w:rsidP="002D0F26">
      <w:pPr>
        <w:pBdr>
          <w:bottom w:val="single" w:sz="4" w:space="1" w:color="000000"/>
        </w:pBd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М63                                  1                                    1                                                    1</w:t>
      </w:r>
    </w:p>
    <w:p w:rsidR="00B35454" w:rsidRPr="00D520A3" w:rsidRDefault="00B35454" w:rsidP="002D0F26">
      <w:pPr>
        <w:pBdr>
          <w:bottom w:val="single" w:sz="4" w:space="1" w:color="000000"/>
        </w:pBdr>
        <w:spacing w:after="60" w:line="283" w:lineRule="auto"/>
        <w:ind w:left="720" w:right="533"/>
        <w:rPr>
          <w:lang w:val="sr-Cyrl-CS"/>
        </w:rPr>
      </w:pPr>
      <w:r>
        <w:rPr>
          <w:lang w:val="sr-Cyrl-CS"/>
        </w:rPr>
        <w:t xml:space="preserve">        М71                                  1                                    6                                                    6</w:t>
      </w:r>
    </w:p>
    <w:p w:rsidR="00B35454" w:rsidRPr="00D520A3" w:rsidRDefault="00B35454" w:rsidP="002D0F26">
      <w:pPr>
        <w:spacing w:after="60" w:line="283" w:lineRule="auto"/>
        <w:ind w:left="720" w:right="533"/>
        <w:rPr>
          <w:lang w:val="sr-Cyrl-CS"/>
        </w:rPr>
      </w:pPr>
      <w:r w:rsidRPr="00D520A3">
        <w:rPr>
          <w:lang w:val="sr-Cyrl-CS"/>
        </w:rPr>
        <w:t xml:space="preserve">                                                                                                                       Укупно:      </w:t>
      </w:r>
      <w:r w:rsidRPr="00123611">
        <w:rPr>
          <w:lang w:val="sr-Cyrl-CS"/>
        </w:rPr>
        <w:t xml:space="preserve">  </w:t>
      </w:r>
      <w:r>
        <w:rPr>
          <w:b/>
          <w:bCs/>
          <w:lang w:val="sr-Cyrl-CS"/>
        </w:rPr>
        <w:t>35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5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Постигути резултати у потпуности (по вредности и структури) испуњавају и надмашују </w:t>
      </w:r>
      <w:r w:rsidRPr="0079661B">
        <w:rPr>
          <w:rFonts w:ascii="Times New Roman" w:hAnsi="Times New Roman" w:cs="Times New Roman"/>
          <w:i/>
          <w:iCs/>
          <w:sz w:val="24"/>
          <w:szCs w:val="24"/>
        </w:rPr>
        <w:t>Минималне  квантитативни  захтеви за  стицање  појединачних  научних  звања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Pr="0079661B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298"/>
        <w:gridCol w:w="3907"/>
        <w:gridCol w:w="1166"/>
        <w:gridCol w:w="1330"/>
      </w:tblGrid>
      <w:tr w:rsidR="00B35454" w:rsidRPr="00672A50">
        <w:tc>
          <w:tcPr>
            <w:tcW w:w="2298" w:type="dxa"/>
            <w:vMerge w:val="restart"/>
            <w:vAlign w:val="center"/>
          </w:tcPr>
          <w:p w:rsidR="00B35454" w:rsidRDefault="00B35454" w:rsidP="002D0F26">
            <w:pPr>
              <w:spacing w:after="60" w:line="283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6403" w:type="dxa"/>
            <w:gridSpan w:val="3"/>
            <w:vAlign w:val="center"/>
          </w:tcPr>
          <w:p w:rsidR="00B35454" w:rsidRDefault="00B35454" w:rsidP="002D0F26">
            <w:pPr>
              <w:spacing w:after="60" w:line="283" w:lineRule="auto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Потребно је да кандидатеима најмање ХХ поена,</w:t>
            </w:r>
          </w:p>
          <w:p w:rsidR="00B35454" w:rsidRPr="00672A50" w:rsidRDefault="00B35454" w:rsidP="002D0F26">
            <w:pPr>
              <w:spacing w:after="60" w:line="283" w:lineRule="auto"/>
              <w:jc w:val="center"/>
              <w:rPr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који треба да припадају следећим категоријама:</w:t>
            </w:r>
          </w:p>
        </w:tc>
      </w:tr>
      <w:tr w:rsidR="00B35454">
        <w:tc>
          <w:tcPr>
            <w:tcW w:w="2298" w:type="dxa"/>
            <w:vMerge/>
            <w:vAlign w:val="center"/>
          </w:tcPr>
          <w:p w:rsidR="00B35454" w:rsidRDefault="00B35454" w:rsidP="002D0F26">
            <w:pPr>
              <w:snapToGrid w:val="0"/>
              <w:spacing w:after="60" w:line="283" w:lineRule="auto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907" w:type="dxa"/>
            <w:vAlign w:val="center"/>
          </w:tcPr>
          <w:p w:rsidR="00B35454" w:rsidRDefault="00B35454" w:rsidP="002D0F26">
            <w:pPr>
              <w:snapToGrid w:val="0"/>
              <w:spacing w:after="60" w:line="283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166" w:type="dxa"/>
            <w:vAlign w:val="center"/>
          </w:tcPr>
          <w:p w:rsidR="00B35454" w:rsidRDefault="00B35454" w:rsidP="002D0F26">
            <w:pPr>
              <w:spacing w:after="60" w:line="283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CS"/>
              </w:rPr>
              <w:t>Неопходно</w:t>
            </w:r>
          </w:p>
          <w:p w:rsidR="00B35454" w:rsidRDefault="00B35454" w:rsidP="002D0F26">
            <w:pPr>
              <w:spacing w:after="60" w:line="283" w:lineRule="auto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XX=</w:t>
            </w:r>
          </w:p>
        </w:tc>
        <w:tc>
          <w:tcPr>
            <w:tcW w:w="1330" w:type="dxa"/>
            <w:vAlign w:val="center"/>
          </w:tcPr>
          <w:p w:rsidR="00B35454" w:rsidRDefault="00B35454" w:rsidP="002D0F26">
            <w:pPr>
              <w:spacing w:after="60" w:line="283" w:lineRule="auto"/>
              <w:jc w:val="center"/>
            </w:pPr>
            <w:r>
              <w:rPr>
                <w:sz w:val="20"/>
                <w:szCs w:val="20"/>
                <w:lang w:val="sr-Cyrl-CS"/>
              </w:rPr>
              <w:t>Остварено</w:t>
            </w:r>
          </w:p>
        </w:tc>
      </w:tr>
      <w:tr w:rsidR="00B35454" w:rsidRPr="00123611">
        <w:tc>
          <w:tcPr>
            <w:tcW w:w="2298" w:type="dxa"/>
            <w:vMerge w:val="restart"/>
          </w:tcPr>
          <w:p w:rsidR="00B35454" w:rsidRDefault="00B35454" w:rsidP="002D0F26">
            <w:pPr>
              <w:spacing w:after="60" w:line="283" w:lineRule="auto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sz w:val="20"/>
                <w:szCs w:val="20"/>
                <w:lang w:val="sr-Cyrl-CS"/>
              </w:rPr>
              <w:t>Научни сарадник</w:t>
            </w:r>
          </w:p>
        </w:tc>
        <w:tc>
          <w:tcPr>
            <w:tcW w:w="3907" w:type="dxa"/>
            <w:vAlign w:val="center"/>
          </w:tcPr>
          <w:p w:rsidR="00B35454" w:rsidRDefault="00B35454" w:rsidP="002D0F26">
            <w:pPr>
              <w:spacing w:after="60" w:line="283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166" w:type="dxa"/>
            <w:vAlign w:val="center"/>
          </w:tcPr>
          <w:p w:rsidR="00B35454" w:rsidRDefault="00B35454" w:rsidP="002D0F26">
            <w:pPr>
              <w:spacing w:after="60" w:line="283" w:lineRule="auto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16</w:t>
            </w:r>
          </w:p>
        </w:tc>
        <w:tc>
          <w:tcPr>
            <w:tcW w:w="1330" w:type="dxa"/>
            <w:vAlign w:val="center"/>
          </w:tcPr>
          <w:p w:rsidR="00B35454" w:rsidRPr="00123611" w:rsidRDefault="00B35454" w:rsidP="002D0F26">
            <w:pPr>
              <w:spacing w:after="60" w:line="283" w:lineRule="auto"/>
              <w:jc w:val="right"/>
            </w:pPr>
            <w:r>
              <w:rPr>
                <w:b/>
                <w:bCs/>
                <w:sz w:val="20"/>
                <w:szCs w:val="20"/>
              </w:rPr>
              <w:t>34</w:t>
            </w:r>
          </w:p>
        </w:tc>
      </w:tr>
      <w:tr w:rsidR="00B35454" w:rsidRPr="00123611">
        <w:tc>
          <w:tcPr>
            <w:tcW w:w="2298" w:type="dxa"/>
            <w:vMerge/>
          </w:tcPr>
          <w:p w:rsidR="00B35454" w:rsidRDefault="00B35454" w:rsidP="002D0F26">
            <w:pPr>
              <w:snapToGrid w:val="0"/>
              <w:spacing w:after="60" w:line="283" w:lineRule="auto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907" w:type="dxa"/>
            <w:vAlign w:val="center"/>
          </w:tcPr>
          <w:p w:rsidR="00B35454" w:rsidRDefault="00B35454" w:rsidP="002D0F26">
            <w:pPr>
              <w:spacing w:after="60" w:line="283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М10+М20+М31+М32+М33</w:t>
            </w:r>
          </w:p>
          <w:p w:rsidR="00B35454" w:rsidRPr="0072012B" w:rsidRDefault="00B35454" w:rsidP="002D0F26">
            <w:pPr>
              <w:spacing w:after="60" w:line="283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+М41+М42+М43+М44+М45+М51+М52 ≥</w:t>
            </w:r>
          </w:p>
          <w:p w:rsidR="00B35454" w:rsidRPr="00123611" w:rsidRDefault="00B35454" w:rsidP="002D0F26">
            <w:pPr>
              <w:spacing w:after="60" w:line="283" w:lineRule="auto"/>
              <w:rPr>
                <w:b/>
                <w:bCs/>
                <w:sz w:val="20"/>
                <w:szCs w:val="20"/>
              </w:rPr>
            </w:pPr>
            <w:r w:rsidRPr="00123611">
              <w:rPr>
                <w:b/>
                <w:bCs/>
                <w:sz w:val="20"/>
                <w:szCs w:val="20"/>
              </w:rPr>
              <w:t>(M14+M23+M33+M44+M51)</w:t>
            </w:r>
          </w:p>
        </w:tc>
        <w:tc>
          <w:tcPr>
            <w:tcW w:w="1166" w:type="dxa"/>
            <w:vAlign w:val="center"/>
          </w:tcPr>
          <w:p w:rsidR="00B35454" w:rsidRDefault="00B35454" w:rsidP="002D0F26">
            <w:pPr>
              <w:snapToGrid w:val="0"/>
              <w:spacing w:after="60" w:line="283" w:lineRule="auto"/>
              <w:jc w:val="right"/>
              <w:rPr>
                <w:sz w:val="20"/>
                <w:szCs w:val="20"/>
                <w:lang w:val="sr-Cyrl-CS"/>
              </w:rPr>
            </w:pPr>
          </w:p>
          <w:p w:rsidR="00B35454" w:rsidRDefault="00B35454" w:rsidP="002D0F26">
            <w:pPr>
              <w:spacing w:after="60" w:line="283" w:lineRule="auto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1330" w:type="dxa"/>
            <w:vAlign w:val="center"/>
          </w:tcPr>
          <w:p w:rsidR="00B35454" w:rsidRDefault="00B35454" w:rsidP="002D0F26">
            <w:pPr>
              <w:spacing w:after="60" w:line="283" w:lineRule="auto"/>
              <w:jc w:val="right"/>
            </w:pPr>
          </w:p>
          <w:p w:rsidR="00B35454" w:rsidRPr="00123611" w:rsidRDefault="00B35454" w:rsidP="002D0F26">
            <w:pPr>
              <w:spacing w:after="60" w:line="283" w:lineRule="auto"/>
              <w:jc w:val="right"/>
            </w:pPr>
            <w:r>
              <w:t>24</w:t>
            </w:r>
          </w:p>
        </w:tc>
      </w:tr>
      <w:tr w:rsidR="00B35454" w:rsidRPr="00123611">
        <w:tc>
          <w:tcPr>
            <w:tcW w:w="2298" w:type="dxa"/>
            <w:vMerge/>
          </w:tcPr>
          <w:p w:rsidR="00B35454" w:rsidRDefault="00B35454" w:rsidP="002D0F26">
            <w:pPr>
              <w:snapToGrid w:val="0"/>
              <w:spacing w:after="60" w:line="283" w:lineRule="auto"/>
              <w:jc w:val="both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3907" w:type="dxa"/>
            <w:vAlign w:val="center"/>
          </w:tcPr>
          <w:p w:rsidR="00B35454" w:rsidRDefault="00B35454" w:rsidP="002D0F26">
            <w:pPr>
              <w:snapToGrid w:val="0"/>
              <w:spacing w:after="60" w:line="283" w:lineRule="auto"/>
              <w:rPr>
                <w:sz w:val="20"/>
                <w:szCs w:val="20"/>
                <w:lang w:val="sr-Cyrl-CS"/>
              </w:rPr>
            </w:pPr>
          </w:p>
          <w:p w:rsidR="00B35454" w:rsidRDefault="00B35454" w:rsidP="002D0F26">
            <w:pPr>
              <w:spacing w:after="60" w:line="283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М11+М12+М21+М22+М23+М24</w:t>
            </w:r>
          </w:p>
          <w:p w:rsidR="00B35454" w:rsidRPr="0072012B" w:rsidRDefault="00B35454" w:rsidP="002D0F26">
            <w:pPr>
              <w:spacing w:after="60" w:line="283" w:lineRule="auto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+М41+М42+М43+М51+М52 ≥</w:t>
            </w:r>
          </w:p>
          <w:p w:rsidR="00B35454" w:rsidRPr="00123611" w:rsidRDefault="00B35454" w:rsidP="002D0F26">
            <w:pPr>
              <w:spacing w:after="60" w:line="283" w:lineRule="auto"/>
              <w:rPr>
                <w:b/>
                <w:bCs/>
                <w:sz w:val="20"/>
                <w:szCs w:val="20"/>
              </w:rPr>
            </w:pPr>
            <w:r w:rsidRPr="00123611">
              <w:rPr>
                <w:b/>
                <w:bCs/>
                <w:sz w:val="20"/>
                <w:szCs w:val="20"/>
              </w:rPr>
              <w:t>(M14+M23 +M51)</w:t>
            </w:r>
          </w:p>
        </w:tc>
        <w:tc>
          <w:tcPr>
            <w:tcW w:w="1166" w:type="dxa"/>
            <w:vAlign w:val="center"/>
          </w:tcPr>
          <w:p w:rsidR="00B35454" w:rsidRDefault="00B35454" w:rsidP="002D0F26">
            <w:pPr>
              <w:snapToGrid w:val="0"/>
              <w:spacing w:after="60" w:line="283" w:lineRule="auto"/>
              <w:jc w:val="right"/>
              <w:rPr>
                <w:sz w:val="20"/>
                <w:szCs w:val="20"/>
                <w:lang w:val="sr-Cyrl-CS"/>
              </w:rPr>
            </w:pPr>
          </w:p>
          <w:p w:rsidR="00B35454" w:rsidRDefault="00B35454" w:rsidP="002D0F26">
            <w:pPr>
              <w:spacing w:after="60" w:line="283" w:lineRule="auto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330" w:type="dxa"/>
            <w:vAlign w:val="center"/>
          </w:tcPr>
          <w:p w:rsidR="00B35454" w:rsidRDefault="00B35454" w:rsidP="002D0F26">
            <w:pPr>
              <w:spacing w:after="60" w:line="283" w:lineRule="auto"/>
              <w:jc w:val="right"/>
            </w:pPr>
          </w:p>
          <w:p w:rsidR="00B35454" w:rsidRPr="00123611" w:rsidRDefault="00B35454" w:rsidP="002D0F26">
            <w:pPr>
              <w:spacing w:after="60" w:line="283" w:lineRule="auto"/>
              <w:jc w:val="right"/>
            </w:pPr>
            <w:r>
              <w:t>12</w:t>
            </w:r>
          </w:p>
        </w:tc>
      </w:tr>
    </w:tbl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Default="00B35454" w:rsidP="002D0F26">
      <w:pPr>
        <w:spacing w:line="283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454" w:rsidRPr="00F76FD8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6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Делатност у образовању и формирању научних кадрова</w:t>
      </w:r>
    </w:p>
    <w:p w:rsidR="00B35454" w:rsidRPr="00D44354" w:rsidRDefault="00B35454" w:rsidP="002D0F26">
      <w:pPr>
        <w:spacing w:line="283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4354">
        <w:rPr>
          <w:rFonts w:ascii="Times New Roman" w:hAnsi="Times New Roman" w:cs="Times New Roman"/>
          <w:sz w:val="24"/>
          <w:szCs w:val="24"/>
          <w:lang w:val="sr-Cyrl-CS"/>
        </w:rPr>
        <w:t>Током докторских студија (2012-2018) и ангажовања у зва</w:t>
      </w:r>
      <w:r>
        <w:rPr>
          <w:rFonts w:ascii="Times New Roman" w:hAnsi="Times New Roman" w:cs="Times New Roman"/>
          <w:sz w:val="24"/>
          <w:szCs w:val="24"/>
          <w:lang w:val="sr-Cyrl-CS"/>
        </w:rPr>
        <w:t>њу истраживача-сарадника (од 2017. године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), кандидаткиња је редовно сарађивала у припреми и реализацији студијског програма Семинара за музеологију и херитологију Одељења за историју уметности. Била је ангажована као сарадник у настави на предметима </w:t>
      </w:r>
      <w:r w:rsidRPr="006C282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Увод у студије баштине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6C282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Музеологија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6C282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Херитолошке технологије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Током овог ангажовања, кандидаткиња је своје истраживачке премисе проверавала у практичној настави, а њ</w:t>
      </w:r>
      <w:r w:rsidRPr="00D44354">
        <w:rPr>
          <w:rFonts w:ascii="Times New Roman" w:hAnsi="Times New Roman" w:cs="Times New Roman"/>
          <w:sz w:val="24"/>
          <w:szCs w:val="24"/>
          <w:lang w:val="sr-Cyrl-CS"/>
        </w:rPr>
        <w:t>ен допринос оцењен је у студентским евалуцијама највишим оценама.</w:t>
      </w:r>
    </w:p>
    <w:p w:rsidR="00B35454" w:rsidRPr="00375480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sr-Cyrl-CS"/>
        </w:rPr>
      </w:pPr>
      <w:r w:rsidRPr="001C65A4">
        <w:rPr>
          <w:rFonts w:ascii="Times New Roman" w:hAnsi="Times New Roman" w:cs="Times New Roman"/>
          <w:sz w:val="24"/>
          <w:szCs w:val="24"/>
        </w:rPr>
        <w:tab/>
      </w:r>
    </w:p>
    <w:p w:rsidR="00B35454" w:rsidRPr="00F76FD8" w:rsidRDefault="00B35454" w:rsidP="002D0F26">
      <w:pPr>
        <w:spacing w:line="283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7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Закључак</w:t>
      </w:r>
      <w:r w:rsidRPr="00F76FD8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:rsidR="00B35454" w:rsidRDefault="00B35454" w:rsidP="002D0F26">
      <w:pPr>
        <w:spacing w:after="0" w:line="283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Кандидаткиња 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>др Милена Јокановић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потпуности је испунила тражене квантитативне и квалитативне услове 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>за стицање звања НАУЧНИ 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предвиђене 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>Правилник</w:t>
      </w:r>
      <w:r>
        <w:rPr>
          <w:rFonts w:ascii="Times New Roman" w:hAnsi="Times New Roman" w:cs="Times New Roman"/>
          <w:i/>
          <w:iCs/>
          <w:sz w:val="24"/>
          <w:szCs w:val="24"/>
        </w:rPr>
        <w:t>ом</w:t>
      </w:r>
      <w:r w:rsidRPr="004D061E">
        <w:rPr>
          <w:rFonts w:ascii="Times New Roman" w:hAnsi="Times New Roman" w:cs="Times New Roman"/>
          <w:i/>
          <w:iCs/>
          <w:sz w:val="24"/>
          <w:szCs w:val="24"/>
        </w:rPr>
        <w:t xml:space="preserve"> о поступку, начину вредновања и квантитативном исказивању научноистраживачких резултата истраживача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Стога, на основу закључака овог извештаја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и увида у поднета документа, комисија предлаже Наставно-научном већу Филозофског факултета у Београду да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прихвати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за избор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Милене Јокановић</w:t>
      </w:r>
      <w:r w:rsidRPr="001C65A4">
        <w:rPr>
          <w:rFonts w:ascii="Times New Roman" w:hAnsi="Times New Roman" w:cs="Times New Roman"/>
          <w:sz w:val="24"/>
          <w:szCs w:val="24"/>
          <w:lang w:val="sr-Cyrl-CS"/>
        </w:rPr>
        <w:t xml:space="preserve"> у звање НАУЧНИ САРАДНИК.</w:t>
      </w:r>
    </w:p>
    <w:p w:rsidR="00B35454" w:rsidRDefault="00B35454" w:rsidP="002D0F26">
      <w:pPr>
        <w:spacing w:after="0" w:line="283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35454" w:rsidRDefault="00B35454" w:rsidP="002D0F26">
      <w:pPr>
        <w:spacing w:after="0" w:line="283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35454" w:rsidRPr="00375480" w:rsidRDefault="00B35454" w:rsidP="002D0F26">
      <w:pPr>
        <w:spacing w:after="0" w:line="283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B35454" w:rsidRPr="00375480" w:rsidRDefault="00B35454" w:rsidP="002D0F26">
      <w:pPr>
        <w:spacing w:after="0" w:line="283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75480">
        <w:rPr>
          <w:rFonts w:ascii="Times New Roman" w:hAnsi="Times New Roman" w:cs="Times New Roman"/>
          <w:sz w:val="24"/>
          <w:szCs w:val="24"/>
          <w:lang w:val="sr-Cyrl-CS"/>
        </w:rPr>
        <w:t>Београду, 0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Pr="0037548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375480">
        <w:rPr>
          <w:rFonts w:ascii="Times New Roman" w:hAnsi="Times New Roman" w:cs="Times New Roman"/>
          <w:sz w:val="24"/>
          <w:szCs w:val="24"/>
          <w:lang w:val="sr-Cyrl-CS"/>
        </w:rPr>
        <w:t>. 201</w:t>
      </w:r>
      <w:r w:rsidRPr="00D520A3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375480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B35454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КОМИСИЈА</w:t>
      </w: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35454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Др Лидија Мереник, редовни професор</w:t>
      </w: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35454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Др Милан Попадић, ванредни професор</w:t>
      </w: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35454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Др Милица Божић Маројевић, доцент</w:t>
      </w: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B35454" w:rsidRPr="00375480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 xml:space="preserve">Др Даниела Королија Црквењаков, ванредни професор </w:t>
      </w:r>
    </w:p>
    <w:p w:rsidR="00B35454" w:rsidRPr="0082440C" w:rsidRDefault="00B35454" w:rsidP="002D0F26">
      <w:pPr>
        <w:spacing w:after="0" w:line="283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5480">
        <w:rPr>
          <w:rFonts w:ascii="Times New Roman" w:hAnsi="Times New Roman" w:cs="Times New Roman"/>
          <w:sz w:val="24"/>
          <w:szCs w:val="24"/>
        </w:rPr>
        <w:t>Академија уметности Универзитета у Новом Саду</w:t>
      </w:r>
    </w:p>
    <w:sectPr w:rsidR="00B35454" w:rsidRPr="0082440C" w:rsidSect="000906B6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454" w:rsidRDefault="00B35454" w:rsidP="006C2822">
      <w:pPr>
        <w:spacing w:after="0" w:line="240" w:lineRule="auto"/>
      </w:pPr>
      <w:r>
        <w:separator/>
      </w:r>
    </w:p>
  </w:endnote>
  <w:endnote w:type="continuationSeparator" w:id="0">
    <w:p w:rsidR="00B35454" w:rsidRDefault="00B35454" w:rsidP="006C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5454" w:rsidRDefault="00B35454">
    <w:pPr>
      <w:pStyle w:val="Footer"/>
      <w:jc w:val="center"/>
    </w:pPr>
    <w:r w:rsidRPr="006C2822">
      <w:rPr>
        <w:rFonts w:ascii="Times New Roman" w:hAnsi="Times New Roman" w:cs="Times New Roman"/>
        <w:sz w:val="24"/>
        <w:szCs w:val="24"/>
      </w:rPr>
      <w:fldChar w:fldCharType="begin"/>
    </w:r>
    <w:r w:rsidRPr="006C2822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6C2822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1</w:t>
    </w:r>
    <w:r w:rsidRPr="006C2822">
      <w:rPr>
        <w:rFonts w:ascii="Times New Roman" w:hAnsi="Times New Roman" w:cs="Times New Roman"/>
        <w:sz w:val="24"/>
        <w:szCs w:val="24"/>
      </w:rPr>
      <w:fldChar w:fldCharType="end"/>
    </w:r>
  </w:p>
  <w:p w:rsidR="00B35454" w:rsidRDefault="00B354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454" w:rsidRDefault="00B35454" w:rsidP="006C2822">
      <w:pPr>
        <w:spacing w:after="0" w:line="240" w:lineRule="auto"/>
      </w:pPr>
      <w:r>
        <w:separator/>
      </w:r>
    </w:p>
  </w:footnote>
  <w:footnote w:type="continuationSeparator" w:id="0">
    <w:p w:rsidR="00B35454" w:rsidRDefault="00B35454" w:rsidP="006C28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CD91566"/>
    <w:multiLevelType w:val="hybridMultilevel"/>
    <w:tmpl w:val="30A806A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12A2601"/>
    <w:multiLevelType w:val="hybridMultilevel"/>
    <w:tmpl w:val="5A96B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C1A3F"/>
    <w:multiLevelType w:val="hybridMultilevel"/>
    <w:tmpl w:val="2B20BF18"/>
    <w:lvl w:ilvl="0" w:tplc="2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">
    <w:nsid w:val="3442142B"/>
    <w:multiLevelType w:val="hybridMultilevel"/>
    <w:tmpl w:val="DB0E416A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9E93D29"/>
    <w:multiLevelType w:val="hybridMultilevel"/>
    <w:tmpl w:val="0D0280D4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1E1005"/>
    <w:multiLevelType w:val="hybridMultilevel"/>
    <w:tmpl w:val="6E089D8E"/>
    <w:lvl w:ilvl="0" w:tplc="0000000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77F0CF1"/>
    <w:multiLevelType w:val="hybridMultilevel"/>
    <w:tmpl w:val="93F6B7B4"/>
    <w:lvl w:ilvl="0" w:tplc="1226B29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21D8"/>
    <w:rsid w:val="00001CDB"/>
    <w:rsid w:val="0001327A"/>
    <w:rsid w:val="00027173"/>
    <w:rsid w:val="00052B07"/>
    <w:rsid w:val="000600E3"/>
    <w:rsid w:val="000770BD"/>
    <w:rsid w:val="000906B6"/>
    <w:rsid w:val="000A4E89"/>
    <w:rsid w:val="000D687C"/>
    <w:rsid w:val="00104085"/>
    <w:rsid w:val="001155EE"/>
    <w:rsid w:val="00115EE1"/>
    <w:rsid w:val="00123611"/>
    <w:rsid w:val="0012758F"/>
    <w:rsid w:val="001323A0"/>
    <w:rsid w:val="001422DC"/>
    <w:rsid w:val="00142C37"/>
    <w:rsid w:val="00157410"/>
    <w:rsid w:val="00163FDE"/>
    <w:rsid w:val="001C470E"/>
    <w:rsid w:val="001C65A4"/>
    <w:rsid w:val="00203676"/>
    <w:rsid w:val="0023701E"/>
    <w:rsid w:val="002621D8"/>
    <w:rsid w:val="00263B0A"/>
    <w:rsid w:val="0028405B"/>
    <w:rsid w:val="002873C7"/>
    <w:rsid w:val="002A277D"/>
    <w:rsid w:val="002B08F8"/>
    <w:rsid w:val="002D0F26"/>
    <w:rsid w:val="002E5034"/>
    <w:rsid w:val="00332E90"/>
    <w:rsid w:val="00344E87"/>
    <w:rsid w:val="00375480"/>
    <w:rsid w:val="003A56CF"/>
    <w:rsid w:val="003F3EF0"/>
    <w:rsid w:val="00411855"/>
    <w:rsid w:val="00433463"/>
    <w:rsid w:val="0043407B"/>
    <w:rsid w:val="00441EBA"/>
    <w:rsid w:val="00491A6F"/>
    <w:rsid w:val="00493560"/>
    <w:rsid w:val="004D061E"/>
    <w:rsid w:val="005270C6"/>
    <w:rsid w:val="0056452D"/>
    <w:rsid w:val="00586D13"/>
    <w:rsid w:val="005B69E0"/>
    <w:rsid w:val="005E5B60"/>
    <w:rsid w:val="00612698"/>
    <w:rsid w:val="0061275C"/>
    <w:rsid w:val="00622CA1"/>
    <w:rsid w:val="00624CFF"/>
    <w:rsid w:val="0065711E"/>
    <w:rsid w:val="00672A50"/>
    <w:rsid w:val="00685AD9"/>
    <w:rsid w:val="006A65FC"/>
    <w:rsid w:val="006C2822"/>
    <w:rsid w:val="006E59E5"/>
    <w:rsid w:val="006F6D19"/>
    <w:rsid w:val="0072012B"/>
    <w:rsid w:val="007572B9"/>
    <w:rsid w:val="0079661B"/>
    <w:rsid w:val="00805339"/>
    <w:rsid w:val="0081526D"/>
    <w:rsid w:val="0082440C"/>
    <w:rsid w:val="00825132"/>
    <w:rsid w:val="0083789A"/>
    <w:rsid w:val="00852F92"/>
    <w:rsid w:val="00860453"/>
    <w:rsid w:val="00881AF2"/>
    <w:rsid w:val="00881F08"/>
    <w:rsid w:val="008826D9"/>
    <w:rsid w:val="00883858"/>
    <w:rsid w:val="00893BB7"/>
    <w:rsid w:val="008956C4"/>
    <w:rsid w:val="008D0EFB"/>
    <w:rsid w:val="008E4035"/>
    <w:rsid w:val="00904F9B"/>
    <w:rsid w:val="009631A3"/>
    <w:rsid w:val="00977F7C"/>
    <w:rsid w:val="009C4BE4"/>
    <w:rsid w:val="009E16C4"/>
    <w:rsid w:val="00A0424D"/>
    <w:rsid w:val="00A30876"/>
    <w:rsid w:val="00A67FAF"/>
    <w:rsid w:val="00A728BF"/>
    <w:rsid w:val="00A97E94"/>
    <w:rsid w:val="00AF7C7B"/>
    <w:rsid w:val="00B34127"/>
    <w:rsid w:val="00B35454"/>
    <w:rsid w:val="00B51E63"/>
    <w:rsid w:val="00B639B6"/>
    <w:rsid w:val="00B652BB"/>
    <w:rsid w:val="00B7348F"/>
    <w:rsid w:val="00B75517"/>
    <w:rsid w:val="00B86B2E"/>
    <w:rsid w:val="00BB7996"/>
    <w:rsid w:val="00BD0835"/>
    <w:rsid w:val="00C015CD"/>
    <w:rsid w:val="00C157A4"/>
    <w:rsid w:val="00C473C8"/>
    <w:rsid w:val="00C65471"/>
    <w:rsid w:val="00C955D9"/>
    <w:rsid w:val="00D046EB"/>
    <w:rsid w:val="00D1656B"/>
    <w:rsid w:val="00D44354"/>
    <w:rsid w:val="00D44D8D"/>
    <w:rsid w:val="00D520A3"/>
    <w:rsid w:val="00E45DFE"/>
    <w:rsid w:val="00E7122A"/>
    <w:rsid w:val="00E81C7F"/>
    <w:rsid w:val="00E841D3"/>
    <w:rsid w:val="00EC7C94"/>
    <w:rsid w:val="00ED5B8F"/>
    <w:rsid w:val="00EE00AC"/>
    <w:rsid w:val="00F76FD8"/>
    <w:rsid w:val="00F822CD"/>
    <w:rsid w:val="00FD4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B6"/>
    <w:pPr>
      <w:spacing w:after="160" w:line="259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3BB7"/>
    <w:pPr>
      <w:tabs>
        <w:tab w:val="left" w:pos="720"/>
      </w:tabs>
      <w:suppressAutoHyphens/>
      <w:spacing w:after="0" w:line="240" w:lineRule="auto"/>
      <w:ind w:left="720"/>
    </w:pPr>
    <w:rPr>
      <w:rFonts w:ascii="Times New Roman" w:eastAsia="Arial Unicode MS" w:hAnsi="Times New Roman" w:cs="Times New Roman"/>
      <w:color w:val="00000A"/>
      <w:kern w:val="1"/>
      <w:sz w:val="24"/>
      <w:szCs w:val="24"/>
      <w:lang w:val="en-GB" w:eastAsia="hi-IN" w:bidi="hi-IN"/>
    </w:rPr>
  </w:style>
  <w:style w:type="character" w:styleId="Emphasis">
    <w:name w:val="Emphasis"/>
    <w:basedOn w:val="DefaultParagraphFont"/>
    <w:uiPriority w:val="99"/>
    <w:qFormat/>
    <w:rsid w:val="00893BB7"/>
    <w:rPr>
      <w:i/>
      <w:iCs/>
    </w:rPr>
  </w:style>
  <w:style w:type="paragraph" w:styleId="Header">
    <w:name w:val="header"/>
    <w:basedOn w:val="Normal"/>
    <w:link w:val="HeaderChar"/>
    <w:uiPriority w:val="99"/>
    <w:semiHidden/>
    <w:rsid w:val="006C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C2822"/>
    <w:rPr>
      <w:lang w:val="en-US" w:eastAsia="en-US"/>
    </w:rPr>
  </w:style>
  <w:style w:type="paragraph" w:styleId="Footer">
    <w:name w:val="footer"/>
    <w:basedOn w:val="Normal"/>
    <w:link w:val="FooterChar"/>
    <w:uiPriority w:val="99"/>
    <w:rsid w:val="006C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C2822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6</Pages>
  <Words>1706</Words>
  <Characters>9728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</dc:title>
  <dc:subject/>
  <dc:creator>Marijana Ricl</dc:creator>
  <cp:keywords/>
  <dc:description/>
  <cp:lastModifiedBy>Snezana Nikolic</cp:lastModifiedBy>
  <cp:revision>2</cp:revision>
  <cp:lastPrinted>2018-10-12T17:30:00Z</cp:lastPrinted>
  <dcterms:created xsi:type="dcterms:W3CDTF">2018-10-15T09:41:00Z</dcterms:created>
  <dcterms:modified xsi:type="dcterms:W3CDTF">2018-10-15T09:41:00Z</dcterms:modified>
</cp:coreProperties>
</file>