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0A" w:rsidRPr="007E291C" w:rsidRDefault="00747D0A" w:rsidP="00747D0A">
      <w:pPr>
        <w:rPr>
          <w:b/>
          <w:lang w:val="en-US"/>
        </w:rPr>
      </w:pPr>
      <w:r w:rsidRPr="007D1688">
        <w:rPr>
          <w:b/>
          <w:lang/>
        </w:rPr>
        <w:t>ИЗБОРНОМ ВЕЋУ</w:t>
      </w:r>
      <w:r>
        <w:rPr>
          <w:b/>
          <w:lang w:val="en-US"/>
        </w:rPr>
        <w:t xml:space="preserve"> </w:t>
      </w:r>
    </w:p>
    <w:p w:rsidR="00747D0A" w:rsidRDefault="00747D0A" w:rsidP="00747D0A">
      <w:pPr>
        <w:rPr>
          <w:b/>
          <w:lang/>
        </w:rPr>
      </w:pPr>
      <w:r w:rsidRPr="007D1688">
        <w:rPr>
          <w:b/>
          <w:lang/>
        </w:rPr>
        <w:t>ФИЛОЗОФСКОГ ФАКУЛТЕТА</w:t>
      </w:r>
      <w:r>
        <w:rPr>
          <w:b/>
          <w:lang/>
        </w:rPr>
        <w:t xml:space="preserve"> </w:t>
      </w:r>
    </w:p>
    <w:p w:rsidR="00747D0A" w:rsidRDefault="00747D0A" w:rsidP="00747D0A">
      <w:pPr>
        <w:rPr>
          <w:b/>
          <w:lang/>
        </w:rPr>
      </w:pPr>
      <w:r w:rsidRPr="00E56E36">
        <w:rPr>
          <w:b/>
          <w:lang/>
        </w:rPr>
        <w:t>У</w:t>
      </w:r>
      <w:r>
        <w:rPr>
          <w:b/>
          <w:lang/>
        </w:rPr>
        <w:t>НИВЕРЗИТЕТА У БЕОГРАДУ</w:t>
      </w:r>
    </w:p>
    <w:p w:rsidR="00747D0A" w:rsidRPr="00E63E27" w:rsidRDefault="00747D0A" w:rsidP="00747D0A">
      <w:pPr>
        <w:rPr>
          <w:lang/>
        </w:rPr>
      </w:pPr>
    </w:p>
    <w:p w:rsidR="00747D0A" w:rsidRDefault="00747D0A" w:rsidP="00747D0A">
      <w:pPr>
        <w:rPr>
          <w:lang/>
        </w:rPr>
      </w:pPr>
    </w:p>
    <w:p w:rsidR="00747D0A" w:rsidRDefault="00747D0A" w:rsidP="00A9664D">
      <w:pPr>
        <w:spacing w:after="120"/>
        <w:jc w:val="both"/>
        <w:rPr>
          <w:lang/>
        </w:rPr>
      </w:pPr>
      <w:r w:rsidRPr="00B2139E">
        <w:rPr>
          <w:lang/>
        </w:rPr>
        <w:tab/>
        <w:t xml:space="preserve">Одлуком Изборног већа Филозофског факултета у Београду од </w:t>
      </w:r>
      <w:r w:rsidR="00A9664D">
        <w:rPr>
          <w:lang w:val="en-US"/>
        </w:rPr>
        <w:t>28.06.2018.</w:t>
      </w:r>
      <w:r w:rsidRPr="00B2139E">
        <w:rPr>
          <w:lang/>
        </w:rPr>
        <w:t xml:space="preserve"> године изабрани смо у Комисију за припрему извештаја о кандидатима пријављеним на конкурс за избор у звање доцента за ужу научну област </w:t>
      </w:r>
      <w:r w:rsidR="00A9664D">
        <w:rPr>
          <w:lang w:val="en-US"/>
        </w:rPr>
        <w:t>Општа психологија, тежиште истра</w:t>
      </w:r>
      <w:r w:rsidR="00A9664D">
        <w:rPr>
          <w:lang/>
        </w:rPr>
        <w:t>живања психологија рада</w:t>
      </w:r>
      <w:r w:rsidRPr="00B2139E">
        <w:rPr>
          <w:lang/>
        </w:rPr>
        <w:t xml:space="preserve">, са пуним радним временом, на одређено време од пет година. На конкурс објављен у </w:t>
      </w:r>
      <w:r w:rsidR="00A9664D">
        <w:rPr>
          <w:lang/>
        </w:rPr>
        <w:t>листу</w:t>
      </w:r>
      <w:r w:rsidRPr="00B2139E">
        <w:rPr>
          <w:lang/>
        </w:rPr>
        <w:t xml:space="preserve"> Националне службе за запошљавање „Послови“ од </w:t>
      </w:r>
      <w:r w:rsidR="00A9664D">
        <w:rPr>
          <w:lang/>
        </w:rPr>
        <w:t xml:space="preserve">04.07.2018. </w:t>
      </w:r>
      <w:r w:rsidRPr="00B2139E">
        <w:rPr>
          <w:lang/>
        </w:rPr>
        <w:t>године, пријавила се кандидаткиња др Милица Вукелић</w:t>
      </w:r>
      <w:r w:rsidR="00A9664D">
        <w:rPr>
          <w:lang/>
        </w:rPr>
        <w:t>, научни сарадик</w:t>
      </w:r>
      <w:r w:rsidRPr="00B2139E">
        <w:rPr>
          <w:lang/>
        </w:rPr>
        <w:t xml:space="preserve">. Након што смо проучили поднету документацију и радове кандидаткиње, Изборном већу подносимо следећи </w:t>
      </w:r>
    </w:p>
    <w:p w:rsidR="00A9664D" w:rsidRPr="00B2139E" w:rsidRDefault="00A9664D" w:rsidP="00A9664D">
      <w:pPr>
        <w:jc w:val="both"/>
        <w:rPr>
          <w:lang/>
        </w:rPr>
      </w:pPr>
    </w:p>
    <w:p w:rsidR="00747D0A" w:rsidRDefault="00747D0A" w:rsidP="00A9664D">
      <w:pPr>
        <w:jc w:val="center"/>
        <w:rPr>
          <w:b/>
          <w:lang/>
        </w:rPr>
      </w:pPr>
      <w:r w:rsidRPr="007D1688">
        <w:rPr>
          <w:b/>
          <w:lang/>
        </w:rPr>
        <w:t xml:space="preserve">И </w:t>
      </w:r>
      <w:r>
        <w:rPr>
          <w:b/>
          <w:lang/>
        </w:rPr>
        <w:t xml:space="preserve"> </w:t>
      </w:r>
      <w:r w:rsidRPr="007D1688">
        <w:rPr>
          <w:b/>
          <w:lang/>
        </w:rPr>
        <w:t>З</w:t>
      </w:r>
      <w:r>
        <w:rPr>
          <w:b/>
          <w:lang/>
        </w:rPr>
        <w:t xml:space="preserve"> </w:t>
      </w:r>
      <w:r w:rsidRPr="007D1688">
        <w:rPr>
          <w:b/>
          <w:lang/>
        </w:rPr>
        <w:t xml:space="preserve"> В</w:t>
      </w:r>
      <w:r>
        <w:rPr>
          <w:b/>
          <w:lang/>
        </w:rPr>
        <w:t xml:space="preserve"> </w:t>
      </w:r>
      <w:r w:rsidRPr="007D1688">
        <w:rPr>
          <w:b/>
          <w:lang/>
        </w:rPr>
        <w:t xml:space="preserve"> Е</w:t>
      </w:r>
      <w:r>
        <w:rPr>
          <w:b/>
          <w:lang/>
        </w:rPr>
        <w:t xml:space="preserve"> </w:t>
      </w:r>
      <w:r w:rsidRPr="007D1688">
        <w:rPr>
          <w:b/>
          <w:lang/>
        </w:rPr>
        <w:t xml:space="preserve"> Ш</w:t>
      </w:r>
      <w:r>
        <w:rPr>
          <w:b/>
          <w:lang/>
        </w:rPr>
        <w:t xml:space="preserve"> </w:t>
      </w:r>
      <w:r w:rsidRPr="007D1688">
        <w:rPr>
          <w:b/>
          <w:lang/>
        </w:rPr>
        <w:t xml:space="preserve"> Т</w:t>
      </w:r>
      <w:r>
        <w:rPr>
          <w:b/>
          <w:lang/>
        </w:rPr>
        <w:t xml:space="preserve"> </w:t>
      </w:r>
      <w:r w:rsidRPr="007D1688">
        <w:rPr>
          <w:b/>
          <w:lang/>
        </w:rPr>
        <w:t xml:space="preserve"> А</w:t>
      </w:r>
      <w:r>
        <w:rPr>
          <w:b/>
          <w:lang/>
        </w:rPr>
        <w:t xml:space="preserve"> </w:t>
      </w:r>
      <w:r w:rsidRPr="007D1688">
        <w:rPr>
          <w:b/>
          <w:lang/>
        </w:rPr>
        <w:t xml:space="preserve"> Ј</w:t>
      </w:r>
    </w:p>
    <w:p w:rsidR="00A9664D" w:rsidRDefault="00A9664D" w:rsidP="00A9664D">
      <w:pPr>
        <w:jc w:val="center"/>
        <w:rPr>
          <w:b/>
          <w:lang/>
        </w:rPr>
      </w:pPr>
    </w:p>
    <w:p w:rsidR="00747D0A" w:rsidRDefault="00B2139E" w:rsidP="00747D0A">
      <w:pPr>
        <w:spacing w:before="240"/>
        <w:jc w:val="both"/>
        <w:rPr>
          <w:color w:val="000000"/>
        </w:rPr>
      </w:pPr>
      <w:r w:rsidRPr="009006CA">
        <w:rPr>
          <w:b/>
          <w:color w:val="000000"/>
          <w:lang/>
        </w:rPr>
        <w:t xml:space="preserve">Др </w:t>
      </w:r>
      <w:r>
        <w:rPr>
          <w:b/>
          <w:color w:val="000000"/>
        </w:rPr>
        <w:t xml:space="preserve">Милица Вукелић </w:t>
      </w:r>
      <w:r w:rsidRPr="00B2139E">
        <w:rPr>
          <w:color w:val="000000"/>
        </w:rPr>
        <w:t>је</w:t>
      </w:r>
      <w:r w:rsidRPr="00D10318">
        <w:rPr>
          <w:b/>
          <w:color w:val="000000"/>
        </w:rPr>
        <w:t xml:space="preserve"> </w:t>
      </w:r>
      <w:r w:rsidRPr="00D10318">
        <w:rPr>
          <w:color w:val="000000"/>
        </w:rPr>
        <w:t>рођен</w:t>
      </w:r>
      <w:r>
        <w:rPr>
          <w:color w:val="000000"/>
          <w:lang/>
        </w:rPr>
        <w:t>а</w:t>
      </w:r>
      <w:r>
        <w:rPr>
          <w:color w:val="000000"/>
        </w:rPr>
        <w:t xml:space="preserve"> је 5. септембра 1984. године у Београду. </w:t>
      </w:r>
      <w:r>
        <w:rPr>
          <w:color w:val="000000"/>
          <w:lang/>
        </w:rPr>
        <w:t>Д</w:t>
      </w:r>
      <w:r w:rsidR="00747D0A" w:rsidRPr="00963F06">
        <w:rPr>
          <w:color w:val="000000"/>
        </w:rPr>
        <w:t>иплом</w:t>
      </w:r>
      <w:r w:rsidR="00747D0A">
        <w:rPr>
          <w:color w:val="000000"/>
        </w:rPr>
        <w:t>ске академске студије психологије завршила је</w:t>
      </w:r>
      <w:r w:rsidR="00747D0A" w:rsidRPr="00963F06">
        <w:rPr>
          <w:color w:val="000000"/>
        </w:rPr>
        <w:t xml:space="preserve"> 2008. године на Филозофск</w:t>
      </w:r>
      <w:r w:rsidR="00747D0A">
        <w:rPr>
          <w:color w:val="000000"/>
        </w:rPr>
        <w:t xml:space="preserve">ом факултету Универзитета у Београду </w:t>
      </w:r>
      <w:r w:rsidR="00747D0A" w:rsidRPr="00C50B2A">
        <w:rPr>
          <w:lang/>
        </w:rPr>
        <w:t>са</w:t>
      </w:r>
      <w:r w:rsidR="00747D0A" w:rsidRPr="00C50B2A">
        <w:t xml:space="preserve"> просечном</w:t>
      </w:r>
      <w:r w:rsidR="00747D0A">
        <w:t xml:space="preserve"> оценом 9,25</w:t>
      </w:r>
      <w:r w:rsidR="00747D0A" w:rsidRPr="00C50B2A">
        <w:t>.</w:t>
      </w:r>
      <w:r w:rsidR="00747D0A" w:rsidRPr="00963F06">
        <w:rPr>
          <w:color w:val="000000"/>
        </w:rPr>
        <w:t xml:space="preserve"> </w:t>
      </w:r>
      <w:r w:rsidR="00747D0A">
        <w:rPr>
          <w:color w:val="000000"/>
        </w:rPr>
        <w:t>Након зав</w:t>
      </w:r>
      <w:r w:rsidR="00A9664D">
        <w:rPr>
          <w:color w:val="000000"/>
          <w:lang/>
        </w:rPr>
        <w:t>р</w:t>
      </w:r>
      <w:r w:rsidR="00747D0A">
        <w:rPr>
          <w:color w:val="000000"/>
        </w:rPr>
        <w:t>шених дипломских академских студија психологије, 2009. уписала је мастер студије на Одељењу за психологију Филозофског факултета у Београду (модул – психологија рада), које је завршила 2010. године са просечном оценом  9,</w:t>
      </w:r>
      <w:r w:rsidR="00747D0A" w:rsidRPr="00C81A6B">
        <w:rPr>
          <w:color w:val="000000"/>
        </w:rPr>
        <w:t>83, а мастер рад на тему злостављања на раду брани код ментора проф. др Светлане Чизмић</w:t>
      </w:r>
      <w:r w:rsidR="00747D0A">
        <w:rPr>
          <w:color w:val="000000"/>
        </w:rPr>
        <w:t>.</w:t>
      </w:r>
      <w:r>
        <w:rPr>
          <w:color w:val="000000"/>
          <w:lang/>
        </w:rPr>
        <w:t xml:space="preserve"> </w:t>
      </w:r>
      <w:r w:rsidR="00747D0A" w:rsidRPr="00F9182F">
        <w:rPr>
          <w:color w:val="000000"/>
        </w:rPr>
        <w:t>Докторске студије</w:t>
      </w:r>
      <w:r w:rsidR="00747D0A">
        <w:rPr>
          <w:color w:val="000000"/>
        </w:rPr>
        <w:t xml:space="preserve"> психологије</w:t>
      </w:r>
      <w:r w:rsidR="00747D0A" w:rsidRPr="00F9182F">
        <w:rPr>
          <w:color w:val="000000"/>
        </w:rPr>
        <w:t xml:space="preserve"> уписа</w:t>
      </w:r>
      <w:r w:rsidR="00747D0A">
        <w:rPr>
          <w:color w:val="000000"/>
        </w:rPr>
        <w:t>ла</w:t>
      </w:r>
      <w:r w:rsidR="00747D0A" w:rsidRPr="00F9182F">
        <w:rPr>
          <w:color w:val="000000"/>
        </w:rPr>
        <w:t xml:space="preserve"> је</w:t>
      </w:r>
      <w:r w:rsidR="00747D0A">
        <w:rPr>
          <w:color w:val="000000"/>
        </w:rPr>
        <w:t xml:space="preserve"> у децембру 2010</w:t>
      </w:r>
      <w:r w:rsidR="00747D0A" w:rsidRPr="00F9182F">
        <w:rPr>
          <w:color w:val="000000"/>
        </w:rPr>
        <w:t xml:space="preserve">. године на Одељењу за </w:t>
      </w:r>
      <w:r w:rsidR="00747D0A">
        <w:rPr>
          <w:color w:val="000000"/>
        </w:rPr>
        <w:t>психологију</w:t>
      </w:r>
      <w:r w:rsidR="00747D0A" w:rsidRPr="00F9182F">
        <w:rPr>
          <w:color w:val="000000"/>
        </w:rPr>
        <w:t xml:space="preserve"> Филозофског факултета </w:t>
      </w:r>
      <w:r w:rsidR="00747D0A">
        <w:rPr>
          <w:color w:val="000000"/>
        </w:rPr>
        <w:t xml:space="preserve">Универзитета </w:t>
      </w:r>
      <w:r w:rsidR="00747D0A" w:rsidRPr="00F9182F">
        <w:rPr>
          <w:color w:val="000000"/>
        </w:rPr>
        <w:t>у Београду. На докторским студијама</w:t>
      </w:r>
      <w:r w:rsidR="00747D0A">
        <w:rPr>
          <w:color w:val="000000"/>
        </w:rPr>
        <w:t xml:space="preserve"> остварила је просечну оцену 9,67</w:t>
      </w:r>
      <w:r w:rsidR="00747D0A" w:rsidRPr="00F9182F">
        <w:rPr>
          <w:color w:val="000000"/>
        </w:rPr>
        <w:t>.</w:t>
      </w:r>
      <w:r w:rsidR="00747D0A">
        <w:rPr>
          <w:color w:val="000000"/>
        </w:rPr>
        <w:t xml:space="preserve"> </w:t>
      </w:r>
      <w:r w:rsidR="00747D0A" w:rsidRPr="00C50B2A">
        <w:t>Докторску дисертацију</w:t>
      </w:r>
      <w:r w:rsidR="00747D0A" w:rsidRPr="00F95D1E">
        <w:rPr>
          <w:color w:val="FF0000"/>
        </w:rPr>
        <w:t xml:space="preserve"> </w:t>
      </w:r>
      <w:r w:rsidR="00747D0A" w:rsidRPr="00F9182F">
        <w:rPr>
          <w:color w:val="000000"/>
        </w:rPr>
        <w:t xml:space="preserve">под </w:t>
      </w:r>
      <w:r w:rsidR="00747D0A" w:rsidRPr="00131C9C">
        <w:rPr>
          <w:color w:val="000000"/>
        </w:rPr>
        <w:t>називом „</w:t>
      </w:r>
      <w:r w:rsidR="00747D0A" w:rsidRPr="006A12DE">
        <w:rPr>
          <w:i/>
          <w:color w:val="000000"/>
        </w:rPr>
        <w:t>Разумевање злостављања на раду кроз анализу до</w:t>
      </w:r>
      <w:r w:rsidR="00747D0A" w:rsidRPr="006A12DE">
        <w:rPr>
          <w:i/>
          <w:color w:val="000000"/>
          <w:lang/>
        </w:rPr>
        <w:t>ж</w:t>
      </w:r>
      <w:r w:rsidR="00747D0A" w:rsidRPr="006A12DE">
        <w:rPr>
          <w:i/>
          <w:color w:val="000000"/>
        </w:rPr>
        <w:t>ивљавања негативних поступака</w:t>
      </w:r>
      <w:r w:rsidR="00747D0A" w:rsidRPr="00E56E67">
        <w:rPr>
          <w:color w:val="000000"/>
        </w:rPr>
        <w:t>”</w:t>
      </w:r>
      <w:r w:rsidR="00747D0A" w:rsidRPr="00131C9C">
        <w:rPr>
          <w:i/>
          <w:color w:val="000000"/>
        </w:rPr>
        <w:t xml:space="preserve"> </w:t>
      </w:r>
      <w:r w:rsidR="00747D0A" w:rsidRPr="00131C9C">
        <w:rPr>
          <w:color w:val="000000"/>
        </w:rPr>
        <w:t>одбрани</w:t>
      </w:r>
      <w:r w:rsidR="00747D0A">
        <w:rPr>
          <w:color w:val="000000"/>
        </w:rPr>
        <w:t>ла</w:t>
      </w:r>
      <w:r w:rsidR="00747D0A" w:rsidRPr="00131C9C">
        <w:rPr>
          <w:color w:val="000000"/>
        </w:rPr>
        <w:t xml:space="preserve"> је </w:t>
      </w:r>
      <w:r w:rsidR="00747D0A">
        <w:rPr>
          <w:color w:val="000000"/>
        </w:rPr>
        <w:t>20</w:t>
      </w:r>
      <w:r w:rsidR="00747D0A" w:rsidRPr="00131C9C">
        <w:rPr>
          <w:color w:val="000000"/>
        </w:rPr>
        <w:t xml:space="preserve">. </w:t>
      </w:r>
      <w:r w:rsidR="00747D0A">
        <w:rPr>
          <w:color w:val="000000"/>
        </w:rPr>
        <w:t>октобра</w:t>
      </w:r>
      <w:r w:rsidR="00747D0A" w:rsidRPr="00131C9C">
        <w:rPr>
          <w:color w:val="000000"/>
        </w:rPr>
        <w:t xml:space="preserve"> 2015. године,</w:t>
      </w:r>
      <w:r w:rsidR="00747D0A">
        <w:rPr>
          <w:color w:val="000000"/>
        </w:rPr>
        <w:t xml:space="preserve"> пред комисијом у саставу проф. др Светлана Чизмић</w:t>
      </w:r>
      <w:r w:rsidR="00747D0A" w:rsidRPr="00131C9C">
        <w:rPr>
          <w:color w:val="000000"/>
        </w:rPr>
        <w:t xml:space="preserve"> (ментор), </w:t>
      </w:r>
      <w:r w:rsidR="00747D0A">
        <w:rPr>
          <w:color w:val="000000"/>
        </w:rPr>
        <w:t>проф. др Драган Попадић (председник комисије)</w:t>
      </w:r>
      <w:r w:rsidR="00747D0A" w:rsidRPr="00E56E67">
        <w:rPr>
          <w:color w:val="000000"/>
        </w:rPr>
        <w:t xml:space="preserve">, </w:t>
      </w:r>
      <w:r w:rsidR="00747D0A" w:rsidRPr="00131C9C">
        <w:rPr>
          <w:color w:val="000000"/>
        </w:rPr>
        <w:t xml:space="preserve">доц. др </w:t>
      </w:r>
      <w:r w:rsidR="00747D0A">
        <w:rPr>
          <w:color w:val="000000"/>
        </w:rPr>
        <w:t>Ивана Петровић</w:t>
      </w:r>
      <w:r w:rsidR="00747D0A">
        <w:rPr>
          <w:color w:val="000000"/>
          <w:lang/>
        </w:rPr>
        <w:t xml:space="preserve"> </w:t>
      </w:r>
      <w:r w:rsidR="00747D0A">
        <w:rPr>
          <w:color w:val="000000"/>
          <w:lang/>
        </w:rPr>
        <w:t>и</w:t>
      </w:r>
      <w:r w:rsidR="00747D0A">
        <w:rPr>
          <w:color w:val="000000"/>
        </w:rPr>
        <w:t xml:space="preserve"> </w:t>
      </w:r>
      <w:r w:rsidR="00747D0A" w:rsidRPr="00131C9C">
        <w:rPr>
          <w:color w:val="000000"/>
        </w:rPr>
        <w:t xml:space="preserve">доц. др </w:t>
      </w:r>
      <w:r w:rsidR="00747D0A">
        <w:rPr>
          <w:color w:val="000000"/>
        </w:rPr>
        <w:t>Лазар Тењовић</w:t>
      </w:r>
      <w:r w:rsidR="00A9664D">
        <w:rPr>
          <w:color w:val="000000"/>
          <w:lang/>
        </w:rPr>
        <w:t>,</w:t>
      </w:r>
      <w:r w:rsidR="00747D0A">
        <w:rPr>
          <w:color w:val="000000"/>
        </w:rPr>
        <w:t xml:space="preserve"> </w:t>
      </w:r>
      <w:r w:rsidR="00747D0A" w:rsidRPr="00131C9C">
        <w:rPr>
          <w:color w:val="000000"/>
        </w:rPr>
        <w:t xml:space="preserve"> </w:t>
      </w:r>
      <w:r w:rsidR="00747D0A">
        <w:rPr>
          <w:color w:val="000000"/>
        </w:rPr>
        <w:t>чиме је стекла</w:t>
      </w:r>
      <w:r w:rsidR="00747D0A" w:rsidRPr="00131C9C">
        <w:rPr>
          <w:color w:val="000000"/>
        </w:rPr>
        <w:t xml:space="preserve"> </w:t>
      </w:r>
      <w:r w:rsidR="00747D0A">
        <w:rPr>
          <w:color w:val="000000"/>
        </w:rPr>
        <w:t>научни назив:</w:t>
      </w:r>
      <w:r w:rsidR="00747D0A" w:rsidRPr="00F9182F">
        <w:rPr>
          <w:color w:val="000000"/>
        </w:rPr>
        <w:t xml:space="preserve"> доктор наука</w:t>
      </w:r>
      <w:r w:rsidR="00747D0A">
        <w:rPr>
          <w:color w:val="000000"/>
        </w:rPr>
        <w:t xml:space="preserve"> – психолошке науке</w:t>
      </w:r>
      <w:r w:rsidR="00747D0A" w:rsidRPr="00F9182F">
        <w:rPr>
          <w:color w:val="000000"/>
        </w:rPr>
        <w:t xml:space="preserve">. </w:t>
      </w:r>
    </w:p>
    <w:p w:rsidR="00B2139E" w:rsidRDefault="00B2139E" w:rsidP="00B2139E">
      <w:pPr>
        <w:tabs>
          <w:tab w:val="num" w:pos="284"/>
        </w:tabs>
        <w:spacing w:before="240"/>
        <w:contextualSpacing/>
        <w:jc w:val="both"/>
        <w:rPr>
          <w:color w:val="000000"/>
          <w:lang w:val="ru-RU"/>
        </w:rPr>
      </w:pPr>
    </w:p>
    <w:p w:rsidR="00B2139E" w:rsidRPr="00CE4F23" w:rsidRDefault="00B2139E" w:rsidP="00B2139E">
      <w:pPr>
        <w:tabs>
          <w:tab w:val="num" w:pos="284"/>
        </w:tabs>
        <w:spacing w:before="240"/>
        <w:contextualSpacing/>
        <w:jc w:val="both"/>
        <w:rPr>
          <w:rFonts w:eastAsia="Times New Roman"/>
          <w:color w:val="000000"/>
          <w:lang/>
        </w:rPr>
      </w:pPr>
      <w:r w:rsidRPr="00963F06">
        <w:rPr>
          <w:color w:val="000000"/>
          <w:lang w:val="ru-RU"/>
        </w:rPr>
        <w:t>У току</w:t>
      </w:r>
      <w:r>
        <w:rPr>
          <w:color w:val="000000"/>
          <w:lang w:val="ru-RU"/>
        </w:rPr>
        <w:t xml:space="preserve"> докторских</w:t>
      </w:r>
      <w:r w:rsidRPr="00963F06">
        <w:rPr>
          <w:color w:val="000000"/>
          <w:lang w:val="ru-RU"/>
        </w:rPr>
        <w:t xml:space="preserve"> студија</w:t>
      </w:r>
      <w:r>
        <w:rPr>
          <w:color w:val="000000"/>
          <w:lang w:val="ru-RU"/>
        </w:rPr>
        <w:t xml:space="preserve"> 2013. године добила је стипендију </w:t>
      </w:r>
      <w:r w:rsidRPr="00C81A6B">
        <w:rPr>
          <w:color w:val="000000"/>
        </w:rPr>
        <w:t>„Фондације проф</w:t>
      </w:r>
      <w:r>
        <w:rPr>
          <w:color w:val="000000"/>
        </w:rPr>
        <w:t>есор Борисав Лоренц“ која се додељује најуспешнијим студентима психологије и когнитивних наука за студијску посету</w:t>
      </w:r>
      <w:r w:rsidRPr="002065CB">
        <w:t> </w:t>
      </w:r>
      <w:r w:rsidRPr="002065CB">
        <w:rPr>
          <w:color w:val="000000"/>
        </w:rPr>
        <w:t>неком од иностраних факултета и/или образовних центара</w:t>
      </w:r>
      <w:r>
        <w:rPr>
          <w:color w:val="000000"/>
        </w:rPr>
        <w:t>. Тако је</w:t>
      </w:r>
      <w:r>
        <w:rPr>
          <w:color w:val="000000"/>
          <w:lang/>
        </w:rPr>
        <w:t xml:space="preserve"> </w:t>
      </w:r>
      <w:r>
        <w:rPr>
          <w:color w:val="000000"/>
        </w:rPr>
        <w:t>т</w:t>
      </w:r>
      <w:r w:rsidRPr="00C81A6B">
        <w:rPr>
          <w:color w:val="000000"/>
        </w:rPr>
        <w:t xml:space="preserve">оком априла и маја 2014. била у студијској посети Универзитету у Нотингему у Енглеској, на Одељењу за психијатрију и примењену психологију </w:t>
      </w:r>
      <w:r>
        <w:rPr>
          <w:color w:val="000000"/>
        </w:rPr>
        <w:t>где је</w:t>
      </w:r>
      <w:r w:rsidR="00B64115">
        <w:rPr>
          <w:color w:val="000000"/>
          <w:lang/>
        </w:rPr>
        <w:t xml:space="preserve"> под менторством професора Иана Којна</w:t>
      </w:r>
      <w:r>
        <w:rPr>
          <w:color w:val="000000"/>
        </w:rPr>
        <w:t xml:space="preserve"> додатно разрадила теоријске основе за свој докторат, успоставила међународну сарадњу и отпочела рад на истраживању које се наставља у оквиру пројекта МПНТР (бр. 179018)</w:t>
      </w:r>
      <w:r w:rsidRPr="00C81A6B">
        <w:rPr>
          <w:color w:val="000000"/>
        </w:rPr>
        <w:t>.</w:t>
      </w:r>
      <w:r>
        <w:rPr>
          <w:color w:val="000000"/>
          <w:lang/>
        </w:rPr>
        <w:t xml:space="preserve"> </w:t>
      </w:r>
      <w:r>
        <w:rPr>
          <w:rFonts w:eastAsia="Times New Roman"/>
          <w:lang/>
        </w:rPr>
        <w:t>Такође, Милица</w:t>
      </w:r>
      <w:r w:rsidRPr="00CE4F23">
        <w:rPr>
          <w:rFonts w:eastAsia="Times New Roman"/>
          <w:lang/>
        </w:rPr>
        <w:t xml:space="preserve"> је </w:t>
      </w:r>
      <w:r w:rsidRPr="00CE4F23">
        <w:rPr>
          <w:rFonts w:eastAsia="Times New Roman"/>
          <w:color w:val="000000"/>
        </w:rPr>
        <w:t>била и на једнонедељном студијском боравку на Универзитету Сари (Гилфорд, Уједињено Краљевство) у својству учесника пројекта финансираног од стане</w:t>
      </w:r>
      <w:r w:rsidRPr="00CE4F23">
        <w:rPr>
          <w:rFonts w:eastAsia="Times New Roman"/>
          <w:color w:val="000000"/>
          <w:lang/>
        </w:rPr>
        <w:t xml:space="preserve"> </w:t>
      </w:r>
      <w:r w:rsidRPr="00CE4F23">
        <w:rPr>
          <w:rFonts w:eastAsia="Times New Roman"/>
          <w:color w:val="000000"/>
          <w:lang w:val="ru-RU"/>
        </w:rPr>
        <w:t>Аустријске агенције за међународну сарадњу у области образовања (</w:t>
      </w:r>
      <w:r w:rsidRPr="00CE4F23">
        <w:rPr>
          <w:rFonts w:eastAsia="Times New Roman"/>
          <w:color w:val="000000"/>
          <w:lang/>
        </w:rPr>
        <w:t>WUS Austria)</w:t>
      </w:r>
      <w:r w:rsidRPr="00CE4F23">
        <w:rPr>
          <w:rFonts w:eastAsia="Times New Roman"/>
          <w:color w:val="000000"/>
          <w:lang/>
        </w:rPr>
        <w:t xml:space="preserve"> којем је циљ био развој и унапређење мастер студија у Србији (</w:t>
      </w:r>
      <w:r w:rsidRPr="00CE4F23">
        <w:rPr>
          <w:rFonts w:eastAsia="Times New Roman"/>
          <w:color w:val="000000"/>
          <w:lang/>
        </w:rPr>
        <w:t>„</w:t>
      </w:r>
      <w:r w:rsidRPr="00CE4F23">
        <w:rPr>
          <w:rFonts w:eastAsia="Times New Roman"/>
          <w:color w:val="000000"/>
          <w:lang/>
        </w:rPr>
        <w:t>Ма</w:t>
      </w:r>
      <w:r w:rsidRPr="00CE4F23">
        <w:rPr>
          <w:rFonts w:eastAsia="Times New Roman"/>
          <w:color w:val="000000"/>
          <w:lang/>
        </w:rPr>
        <w:t>ster Studies Development Program“</w:t>
      </w:r>
      <w:r w:rsidRPr="00CE4F23">
        <w:rPr>
          <w:rFonts w:eastAsia="Times New Roman"/>
          <w:color w:val="000000"/>
          <w:lang/>
        </w:rPr>
        <w:t>)</w:t>
      </w:r>
      <w:r w:rsidRPr="00CE4F23">
        <w:rPr>
          <w:rFonts w:eastAsia="Times New Roman"/>
          <w:color w:val="000000"/>
          <w:lang/>
        </w:rPr>
        <w:t>.</w:t>
      </w:r>
      <w:r w:rsidRPr="00CE4F23">
        <w:rPr>
          <w:rFonts w:eastAsia="Times New Roman"/>
          <w:color w:val="000000"/>
          <w:lang/>
        </w:rPr>
        <w:t xml:space="preserve"> </w:t>
      </w:r>
      <w:r w:rsidRPr="00CE4F23">
        <w:rPr>
          <w:rFonts w:eastAsia="Times New Roman"/>
          <w:color w:val="000000"/>
        </w:rPr>
        <w:t xml:space="preserve"> Кроз овај пројекат, а  у сарадњи са проф</w:t>
      </w:r>
      <w:r w:rsidR="00B64115">
        <w:rPr>
          <w:rFonts w:eastAsia="Times New Roman"/>
          <w:color w:val="000000"/>
          <w:lang/>
        </w:rPr>
        <w:t>есором</w:t>
      </w:r>
      <w:r w:rsidRPr="00CE4F23">
        <w:rPr>
          <w:rFonts w:eastAsia="Times New Roman"/>
          <w:color w:val="000000"/>
        </w:rPr>
        <w:t xml:space="preserve"> Адријаном Бенксом </w:t>
      </w:r>
      <w:r w:rsidRPr="00CE4F23">
        <w:rPr>
          <w:rFonts w:eastAsia="Times New Roman"/>
          <w:color w:val="000000"/>
          <w:lang/>
        </w:rPr>
        <w:t xml:space="preserve">са Универзитета у Сарију унапређен је мастер </w:t>
      </w:r>
      <w:r w:rsidRPr="00CE4F23">
        <w:rPr>
          <w:rFonts w:eastAsia="Times New Roman"/>
          <w:color w:val="000000"/>
        </w:rPr>
        <w:t>програм на модулу за психологију рада Одељења за психологију Филозофског факултета у Београду.</w:t>
      </w:r>
    </w:p>
    <w:p w:rsidR="002D3C6A" w:rsidRDefault="00747D0A" w:rsidP="002D3C6A">
      <w:pPr>
        <w:jc w:val="both"/>
        <w:rPr>
          <w:color w:val="000000"/>
          <w:lang/>
        </w:rPr>
      </w:pPr>
      <w:r w:rsidRPr="00F9182F">
        <w:rPr>
          <w:color w:val="000000"/>
          <w:lang w:val="ru-RU"/>
        </w:rPr>
        <w:lastRenderedPageBreak/>
        <w:t xml:space="preserve">Од </w:t>
      </w:r>
      <w:r>
        <w:rPr>
          <w:color w:val="000000"/>
          <w:lang w:val="ru-RU"/>
        </w:rPr>
        <w:t>маја</w:t>
      </w:r>
      <w:r w:rsidRPr="00F9182F">
        <w:rPr>
          <w:color w:val="000000"/>
          <w:lang w:val="ru-RU"/>
        </w:rPr>
        <w:t xml:space="preserve"> 20</w:t>
      </w:r>
      <w:r>
        <w:rPr>
          <w:color w:val="000000"/>
          <w:lang w:val="ru-RU"/>
        </w:rPr>
        <w:t>10</w:t>
      </w:r>
      <w:r w:rsidRPr="00F9182F">
        <w:rPr>
          <w:color w:val="000000"/>
          <w:lang w:val="ru-RU"/>
        </w:rPr>
        <w:t xml:space="preserve">. </w:t>
      </w:r>
      <w:r>
        <w:rPr>
          <w:color w:val="000000"/>
          <w:lang/>
        </w:rPr>
        <w:t>г</w:t>
      </w:r>
      <w:r w:rsidRPr="00F9182F">
        <w:rPr>
          <w:color w:val="000000"/>
          <w:lang w:val="ru-RU"/>
        </w:rPr>
        <w:t>одине</w:t>
      </w:r>
      <w:r>
        <w:rPr>
          <w:color w:val="000000"/>
          <w:lang w:val="ru-RU"/>
        </w:rPr>
        <w:t xml:space="preserve"> до сада </w:t>
      </w:r>
      <w:r>
        <w:rPr>
          <w:color w:val="000000"/>
          <w:lang/>
        </w:rPr>
        <w:t>Милица Вукелић је</w:t>
      </w:r>
      <w:r>
        <w:rPr>
          <w:color w:val="000000"/>
        </w:rPr>
        <w:t xml:space="preserve"> </w:t>
      </w:r>
      <w:r>
        <w:rPr>
          <w:color w:val="000000"/>
          <w:lang/>
        </w:rPr>
        <w:t>запослена као истраживач на</w:t>
      </w:r>
      <w:r w:rsidR="00B64115">
        <w:rPr>
          <w:color w:val="000000"/>
          <w:lang/>
        </w:rPr>
        <w:t xml:space="preserve"> Институту за психологију Одељења за психологију Филозофског факултета</w:t>
      </w:r>
      <w:r>
        <w:rPr>
          <w:color w:val="000000"/>
          <w:lang/>
        </w:rPr>
        <w:t xml:space="preserve"> Универзитета у Београду (најпре у звању истраживач-приправник, а</w:t>
      </w:r>
      <w:r>
        <w:rPr>
          <w:color w:val="000000"/>
          <w:lang/>
        </w:rPr>
        <w:t xml:space="preserve"> </w:t>
      </w:r>
      <w:r>
        <w:rPr>
          <w:color w:val="000000"/>
          <w:lang/>
        </w:rPr>
        <w:t xml:space="preserve">потом у звању истраживач-сарадник у које је реизабрана </w:t>
      </w:r>
      <w:r w:rsidRPr="00E56E67">
        <w:rPr>
          <w:lang w:val="ru-RU"/>
        </w:rPr>
        <w:t>2</w:t>
      </w:r>
      <w:r>
        <w:rPr>
          <w:lang w:val="ru-RU"/>
        </w:rPr>
        <w:t>8</w:t>
      </w:r>
      <w:r w:rsidRPr="00E56E67">
        <w:rPr>
          <w:lang w:val="ru-RU"/>
        </w:rPr>
        <w:t xml:space="preserve">. </w:t>
      </w:r>
      <w:r>
        <w:rPr>
          <w:lang/>
        </w:rPr>
        <w:t>септембра</w:t>
      </w:r>
      <w:r w:rsidRPr="00E56E67">
        <w:rPr>
          <w:lang w:val="ru-RU"/>
        </w:rPr>
        <w:t xml:space="preserve"> 201</w:t>
      </w:r>
      <w:r>
        <w:rPr>
          <w:lang/>
        </w:rPr>
        <w:t>5</w:t>
      </w:r>
      <w:r w:rsidRPr="00E56E67">
        <w:rPr>
          <w:lang w:val="ru-RU"/>
        </w:rPr>
        <w:t>. године</w:t>
      </w:r>
      <w:r>
        <w:rPr>
          <w:lang/>
        </w:rPr>
        <w:t xml:space="preserve">, на </w:t>
      </w:r>
      <w:r w:rsidRPr="00AD6E79">
        <w:rPr>
          <w:lang/>
        </w:rPr>
        <w:t>XX</w:t>
      </w:r>
      <w:r>
        <w:rPr>
          <w:lang/>
        </w:rPr>
        <w:t>I</w:t>
      </w:r>
      <w:r w:rsidRPr="00E56E67">
        <w:rPr>
          <w:lang w:val="ru-RU"/>
        </w:rPr>
        <w:t xml:space="preserve"> </w:t>
      </w:r>
      <w:r>
        <w:rPr>
          <w:lang/>
        </w:rPr>
        <w:t>редовној седници Наставно-научног већа Филозофског факултета Универзитета у Београду</w:t>
      </w:r>
      <w:r w:rsidRPr="0009143D">
        <w:rPr>
          <w:lang/>
        </w:rPr>
        <w:t>, а потом и у звању научни сарадник, од 30.11.2016. године). Милица је ангажована на научно-истраживачком пројекту Института за психологију Филозофског факултета у Београду</w:t>
      </w:r>
      <w:r w:rsidRPr="0009143D">
        <w:rPr>
          <w:lang w:val="ru-RU"/>
        </w:rPr>
        <w:t xml:space="preserve"> </w:t>
      </w:r>
      <w:r w:rsidRPr="0009143D">
        <w:rPr>
          <w:lang/>
        </w:rPr>
        <w:t xml:space="preserve">чију реализацију подржава Министарство просвете, науке и технолошког развоја </w:t>
      </w:r>
      <w:r>
        <w:rPr>
          <w:color w:val="000000"/>
          <w:lang/>
        </w:rPr>
        <w:t>РС (пројекат бр. 179018</w:t>
      </w:r>
      <w:r w:rsidRPr="00963F06">
        <w:rPr>
          <w:color w:val="000000"/>
          <w:lang/>
        </w:rPr>
        <w:t xml:space="preserve">: </w:t>
      </w:r>
      <w:r w:rsidRPr="00C81A6B">
        <w:rPr>
          <w:color w:val="000000"/>
        </w:rPr>
        <w:t>„Идентификација, мерење и развој когнитивних и емоционалних компетенција важних друштву оријентисаном на европске интеграције“</w:t>
      </w:r>
      <w:r w:rsidRPr="00963F06">
        <w:rPr>
          <w:color w:val="000000"/>
          <w:lang/>
        </w:rPr>
        <w:t>, 2011-201</w:t>
      </w:r>
      <w:r>
        <w:rPr>
          <w:color w:val="000000"/>
          <w:lang/>
        </w:rPr>
        <w:t>8</w:t>
      </w:r>
      <w:r w:rsidRPr="00963F06">
        <w:rPr>
          <w:color w:val="000000"/>
          <w:lang/>
        </w:rPr>
        <w:t xml:space="preserve">). </w:t>
      </w:r>
      <w:r w:rsidRPr="0009143D">
        <w:rPr>
          <w:lang/>
        </w:rPr>
        <w:t xml:space="preserve">У оквиру пројекта бавила се истраживањем злостављања на раду, добробити на раду, професионалним преференцијама младих и  понашањима у процесу тражења посла. </w:t>
      </w:r>
      <w:r w:rsidR="00067F17" w:rsidRPr="00D10318">
        <w:rPr>
          <w:lang/>
        </w:rPr>
        <w:t>М</w:t>
      </w:r>
      <w:r w:rsidR="00067F17">
        <w:rPr>
          <w:lang/>
        </w:rPr>
        <w:t>илица Вукелић је била</w:t>
      </w:r>
      <w:r w:rsidR="00067F17" w:rsidRPr="00D10318">
        <w:rPr>
          <w:lang/>
        </w:rPr>
        <w:t xml:space="preserve"> ангажован</w:t>
      </w:r>
      <w:r w:rsidR="00067F17">
        <w:rPr>
          <w:lang/>
        </w:rPr>
        <w:t>а</w:t>
      </w:r>
      <w:r w:rsidR="00067F17" w:rsidRPr="00D10318">
        <w:rPr>
          <w:lang/>
        </w:rPr>
        <w:t xml:space="preserve"> као сарадник у оквиру нек</w:t>
      </w:r>
      <w:r w:rsidR="00067F17">
        <w:rPr>
          <w:lang/>
        </w:rPr>
        <w:t>олико истраживачких</w:t>
      </w:r>
      <w:r w:rsidR="00067F17" w:rsidRPr="00D10318">
        <w:rPr>
          <w:lang/>
        </w:rPr>
        <w:t xml:space="preserve"> пројеката</w:t>
      </w:r>
      <w:r w:rsidR="00B64115">
        <w:rPr>
          <w:lang/>
        </w:rPr>
        <w:t xml:space="preserve"> Института за психологију</w:t>
      </w:r>
      <w:r w:rsidR="00067F17">
        <w:rPr>
          <w:lang/>
        </w:rPr>
        <w:t>:</w:t>
      </w:r>
      <w:r w:rsidR="00B64115">
        <w:rPr>
          <w:lang/>
        </w:rPr>
        <w:t xml:space="preserve"> 1. </w:t>
      </w:r>
      <w:r w:rsidR="00067F17" w:rsidRPr="00067F17">
        <w:rPr>
          <w:color w:val="000000"/>
        </w:rPr>
        <w:t>Секундарне анализе података добијених кроз истраживање ПИСА, у организацији Кабинета потпредседника Владе за европске интеграције - Тима за социјално укључивање и смањење сиромаштва, Министарства науке и технолошког развоја Републике Србије и Института за психологију Филозофског факултета у Београ</w:t>
      </w:r>
      <w:r w:rsidR="00067F17">
        <w:rPr>
          <w:color w:val="000000"/>
        </w:rPr>
        <w:t xml:space="preserve">ду. </w:t>
      </w:r>
      <w:r w:rsidR="00067F17">
        <w:rPr>
          <w:color w:val="000000"/>
          <w:lang/>
        </w:rPr>
        <w:t xml:space="preserve">У оквиру овог пројекта </w:t>
      </w:r>
      <w:r w:rsidR="00067F17">
        <w:rPr>
          <w:color w:val="000000"/>
        </w:rPr>
        <w:t xml:space="preserve">Милица је радила на </w:t>
      </w:r>
      <w:r w:rsidR="00067F17">
        <w:rPr>
          <w:color w:val="000000"/>
          <w:lang/>
        </w:rPr>
        <w:t>истраживању које је носило назив</w:t>
      </w:r>
      <w:r w:rsidR="00067F17" w:rsidRPr="00067F17">
        <w:rPr>
          <w:color w:val="000000"/>
        </w:rPr>
        <w:t xml:space="preserve">: „Профили ученика са добрим и лошим постигнућем на ПИСА тесту читалачке писмености: карактеристике, разлике и могуће интервенције“. Резултати овог истраживања представљени су у облику постер презентација на међународној конференцији „Evidence based policy making in education: turning research into practice - learning from PISA“ која је одржана у Београду 15 - 17. јуна 2011. године и коју су организовали Министарство просвете и науке РС, Тим за социјално укључивање и смањење сиромаштва при Кабинету потпредседника Владе за европске интеграције, Иницијатива реформе образовања у југоисточној Европи (ERI SEE), Радна група за подстицање и унапређење људског капитала Регионалног савета за сарадњу и </w:t>
      </w:r>
      <w:r w:rsidR="00067F17" w:rsidRPr="00067F17">
        <w:rPr>
          <w:color w:val="000000"/>
          <w:lang/>
        </w:rPr>
        <w:t>KulturKontakt Austria</w:t>
      </w:r>
      <w:r w:rsidR="00067F17" w:rsidRPr="00067F17">
        <w:rPr>
          <w:color w:val="000000"/>
        </w:rPr>
        <w:t xml:space="preserve">. </w:t>
      </w:r>
      <w:r w:rsidR="00B64115">
        <w:rPr>
          <w:color w:val="000000"/>
          <w:lang/>
        </w:rPr>
        <w:t>2. „</w:t>
      </w:r>
      <w:r w:rsidR="00067F17" w:rsidRPr="00067F17">
        <w:rPr>
          <w:color w:val="000000"/>
        </w:rPr>
        <w:t>Образовање у фокусу“</w:t>
      </w:r>
      <w:r w:rsidR="00067F17">
        <w:rPr>
          <w:color w:val="000000"/>
        </w:rPr>
        <w:t xml:space="preserve"> који</w:t>
      </w:r>
      <w:r w:rsidR="00067F17" w:rsidRPr="00067F17">
        <w:rPr>
          <w:color w:val="000000"/>
        </w:rPr>
        <w:t xml:space="preserve"> је током 2016. и 2017.  реализован у сарадњи Института за психологију Филозофског факултета у Београду, Уницеф канцеларије у Београду и Министарства просвете, науке и технолошког развоја Републике Србије. Милица се у оквиру овог пројекта бавила истраживањем ефеката уписа (не)жељене средње школе. </w:t>
      </w:r>
    </w:p>
    <w:p w:rsidR="002D3C6A" w:rsidRDefault="002D3C6A" w:rsidP="002D3C6A">
      <w:pPr>
        <w:jc w:val="both"/>
        <w:rPr>
          <w:color w:val="000000"/>
          <w:lang/>
        </w:rPr>
      </w:pPr>
    </w:p>
    <w:p w:rsidR="002D3C6A" w:rsidRPr="00A06C8D" w:rsidRDefault="00067F17" w:rsidP="002D3C6A">
      <w:pPr>
        <w:jc w:val="both"/>
        <w:rPr>
          <w:lang/>
        </w:rPr>
      </w:pPr>
      <w:r w:rsidRPr="00C81A6B">
        <w:rPr>
          <w:color w:val="000000"/>
        </w:rPr>
        <w:t xml:space="preserve">Милица је </w:t>
      </w:r>
      <w:r>
        <w:rPr>
          <w:color w:val="000000"/>
        </w:rPr>
        <w:t>такође</w:t>
      </w:r>
      <w:r w:rsidRPr="00C81A6B">
        <w:rPr>
          <w:color w:val="000000"/>
        </w:rPr>
        <w:t xml:space="preserve"> била ангажована и на мањим пројектима у оквиру Института за психологију и Одељења за психологију који су рађени у сарадњи са </w:t>
      </w:r>
      <w:r>
        <w:rPr>
          <w:color w:val="000000"/>
        </w:rPr>
        <w:t>Немачком организацијом за техничку сарадњу (</w:t>
      </w:r>
      <w:r w:rsidRPr="00F27908">
        <w:rPr>
          <w:color w:val="000000"/>
        </w:rPr>
        <w:t>Deutsche Gesellschaft für Internationale Zusammena</w:t>
      </w:r>
      <w:r>
        <w:rPr>
          <w:color w:val="000000"/>
        </w:rPr>
        <w:t xml:space="preserve">rbeit, </w:t>
      </w:r>
      <w:r w:rsidRPr="00F27908">
        <w:rPr>
          <w:color w:val="000000"/>
        </w:rPr>
        <w:t>GIZ</w:t>
      </w:r>
      <w:r>
        <w:rPr>
          <w:color w:val="000000"/>
        </w:rPr>
        <w:t>),</w:t>
      </w:r>
      <w:r w:rsidRPr="00C81A6B">
        <w:rPr>
          <w:color w:val="000000"/>
        </w:rPr>
        <w:t xml:space="preserve"> Аутономним женским центром</w:t>
      </w:r>
      <w:r>
        <w:rPr>
          <w:color w:val="000000"/>
        </w:rPr>
        <w:t xml:space="preserve"> и Уницефом</w:t>
      </w:r>
      <w:r w:rsidRPr="00C81A6B">
        <w:rPr>
          <w:color w:val="000000"/>
        </w:rPr>
        <w:t xml:space="preserve">. </w:t>
      </w:r>
      <w:r w:rsidR="002D3C6A">
        <w:rPr>
          <w:lang/>
        </w:rPr>
        <w:t>Од 2011. до 2016. године Милица је радила као спољни сарадник-истраживач, агенције за истраживање тржишта Ипсос где на пројектима чији су носиоци били Светска Банка, Међународна организација рада,</w:t>
      </w:r>
      <w:r w:rsidR="002D3C6A">
        <w:rPr>
          <w:lang/>
        </w:rPr>
        <w:t xml:space="preserve"> Unicef</w:t>
      </w:r>
      <w:r w:rsidR="002D3C6A">
        <w:rPr>
          <w:lang/>
        </w:rPr>
        <w:t xml:space="preserve"> и </w:t>
      </w:r>
      <w:r w:rsidR="002D3C6A">
        <w:rPr>
          <w:lang/>
        </w:rPr>
        <w:t>UNDP</w:t>
      </w:r>
      <w:r w:rsidR="002D3C6A">
        <w:rPr>
          <w:lang/>
        </w:rPr>
        <w:t xml:space="preserve">. </w:t>
      </w:r>
    </w:p>
    <w:p w:rsidR="00067F17" w:rsidRPr="00CE4F23" w:rsidRDefault="00067F17" w:rsidP="003F43EC">
      <w:pPr>
        <w:pStyle w:val="NormalWeb"/>
        <w:jc w:val="both"/>
        <w:rPr>
          <w:lang/>
        </w:rPr>
      </w:pPr>
      <w:r w:rsidRPr="00C81A6B">
        <w:rPr>
          <w:color w:val="000000"/>
          <w:lang w:val="sr-Cyrl-CS"/>
        </w:rPr>
        <w:t>Милица је члан Друштва психолога Србије</w:t>
      </w:r>
      <w:r w:rsidR="00DA6693">
        <w:rPr>
          <w:color w:val="000000"/>
          <w:lang w:val="sr-Cyrl-CS"/>
        </w:rPr>
        <w:t xml:space="preserve"> од 2008.</w:t>
      </w:r>
      <w:r w:rsidRPr="00C81A6B">
        <w:rPr>
          <w:color w:val="000000"/>
          <w:lang w:val="sr-Cyrl-CS"/>
        </w:rPr>
        <w:t xml:space="preserve"> и Европске асоцијације за психологију рада (ЕА</w:t>
      </w:r>
      <w:r w:rsidRPr="00C81A6B">
        <w:rPr>
          <w:color w:val="000000"/>
        </w:rPr>
        <w:t>W</w:t>
      </w:r>
      <w:r w:rsidRPr="00C81A6B">
        <w:rPr>
          <w:color w:val="000000"/>
          <w:lang w:val="sr-Cyrl-CS"/>
        </w:rPr>
        <w:t>О</w:t>
      </w:r>
      <w:r>
        <w:rPr>
          <w:color w:val="000000"/>
          <w:lang/>
        </w:rPr>
        <w:t>P</w:t>
      </w:r>
      <w:r w:rsidRPr="00C81A6B">
        <w:rPr>
          <w:color w:val="000000"/>
          <w:lang w:val="sr-Cyrl-CS"/>
        </w:rPr>
        <w:t>)</w:t>
      </w:r>
      <w:r w:rsidR="00DA6693">
        <w:rPr>
          <w:color w:val="000000"/>
          <w:lang w:val="sr-Cyrl-CS"/>
        </w:rPr>
        <w:t xml:space="preserve"> од 2013</w:t>
      </w:r>
      <w:r w:rsidRPr="00C81A6B">
        <w:rPr>
          <w:color w:val="000000"/>
          <w:lang w:val="sr-Cyrl-CS"/>
        </w:rPr>
        <w:t>.</w:t>
      </w:r>
      <w:r>
        <w:rPr>
          <w:color w:val="000000"/>
          <w:lang w:val="sr-Cyrl-CS"/>
        </w:rPr>
        <w:t xml:space="preserve"> </w:t>
      </w:r>
    </w:p>
    <w:p w:rsidR="00DA6693" w:rsidRDefault="00DA6693" w:rsidP="005E74D8">
      <w:pPr>
        <w:ind w:hanging="11"/>
        <w:jc w:val="both"/>
        <w:rPr>
          <w:szCs w:val="28"/>
          <w:lang/>
        </w:rPr>
      </w:pPr>
    </w:p>
    <w:p w:rsidR="005E74D8" w:rsidRDefault="005E74D8" w:rsidP="005E74D8">
      <w:pPr>
        <w:ind w:hanging="11"/>
        <w:jc w:val="both"/>
        <w:rPr>
          <w:szCs w:val="28"/>
          <w:lang/>
        </w:rPr>
      </w:pPr>
      <w:r w:rsidRPr="003269FA">
        <w:rPr>
          <w:szCs w:val="28"/>
        </w:rPr>
        <w:t>Милица Вукелић је</w:t>
      </w:r>
      <w:r>
        <w:rPr>
          <w:szCs w:val="28"/>
        </w:rPr>
        <w:t xml:space="preserve"> од запослења 2010. године, </w:t>
      </w:r>
      <w:r w:rsidRPr="003269FA">
        <w:rPr>
          <w:szCs w:val="28"/>
        </w:rPr>
        <w:t>као</w:t>
      </w:r>
      <w:r>
        <w:rPr>
          <w:szCs w:val="28"/>
        </w:rPr>
        <w:t xml:space="preserve"> истраживач-сарадник и</w:t>
      </w:r>
      <w:r w:rsidRPr="003269FA">
        <w:rPr>
          <w:szCs w:val="28"/>
        </w:rPr>
        <w:t xml:space="preserve"> студент докторских студија, била ангажована у настави</w:t>
      </w:r>
      <w:r>
        <w:rPr>
          <w:szCs w:val="28"/>
        </w:rPr>
        <w:t xml:space="preserve"> на семинару за психологију рада на Одељењу за психологију Филозофског факултета у </w:t>
      </w:r>
      <w:r>
        <w:rPr>
          <w:szCs w:val="28"/>
        </w:rPr>
        <w:lastRenderedPageBreak/>
        <w:t xml:space="preserve">Београду. </w:t>
      </w:r>
      <w:r w:rsidR="00DA6693">
        <w:rPr>
          <w:szCs w:val="28"/>
          <w:lang/>
        </w:rPr>
        <w:t>Б</w:t>
      </w:r>
      <w:r>
        <w:rPr>
          <w:szCs w:val="28"/>
        </w:rPr>
        <w:t xml:space="preserve">ила је ангажована у </w:t>
      </w:r>
      <w:r w:rsidRPr="00A81342">
        <w:rPr>
          <w:szCs w:val="28"/>
          <w:lang/>
        </w:rPr>
        <w:t xml:space="preserve">планирању и извођењу наставе </w:t>
      </w:r>
      <w:r>
        <w:rPr>
          <w:szCs w:val="28"/>
          <w:lang/>
        </w:rPr>
        <w:t>на курсевима</w:t>
      </w:r>
      <w:r w:rsidRPr="00A81342">
        <w:rPr>
          <w:szCs w:val="28"/>
          <w:lang/>
        </w:rPr>
        <w:t>:</w:t>
      </w:r>
      <w:r>
        <w:rPr>
          <w:szCs w:val="28"/>
          <w:lang/>
        </w:rPr>
        <w:t xml:space="preserve"> Управљање каријером/Каријера/Каријера и организација, Стрес на раду, </w:t>
      </w:r>
      <w:r w:rsidRPr="00971AEC">
        <w:rPr>
          <w:szCs w:val="28"/>
          <w:lang/>
        </w:rPr>
        <w:t>Ергономија и људски фактор у савременим технолошким системима</w:t>
      </w:r>
      <w:r>
        <w:rPr>
          <w:szCs w:val="28"/>
          <w:lang/>
        </w:rPr>
        <w:t>/Инжењерска психологија и ергономија</w:t>
      </w:r>
      <w:r w:rsidRPr="00A81342">
        <w:rPr>
          <w:szCs w:val="28"/>
          <w:lang/>
        </w:rPr>
        <w:t xml:space="preserve"> (основне студије</w:t>
      </w:r>
      <w:r w:rsidRPr="00A81342">
        <w:rPr>
          <w:szCs w:val="28"/>
          <w:lang w:val="ru-RU"/>
        </w:rPr>
        <w:t xml:space="preserve"> </w:t>
      </w:r>
      <w:r>
        <w:rPr>
          <w:szCs w:val="28"/>
          <w:lang/>
        </w:rPr>
        <w:t>психологије) и Савремени проблеми стреса на раду (мастер студије психологије)</w:t>
      </w:r>
      <w:r w:rsidRPr="00A81342">
        <w:rPr>
          <w:szCs w:val="28"/>
          <w:lang/>
        </w:rPr>
        <w:t>.</w:t>
      </w:r>
    </w:p>
    <w:p w:rsidR="005E74D8" w:rsidRDefault="005E74D8" w:rsidP="005E74D8">
      <w:pPr>
        <w:ind w:hanging="11"/>
        <w:jc w:val="both"/>
        <w:rPr>
          <w:szCs w:val="28"/>
          <w:lang/>
        </w:rPr>
      </w:pPr>
    </w:p>
    <w:p w:rsidR="005E74D8" w:rsidRPr="00BD3236" w:rsidRDefault="005E74D8" w:rsidP="005E74D8">
      <w:pPr>
        <w:ind w:hanging="11"/>
        <w:jc w:val="both"/>
        <w:rPr>
          <w:color w:val="FF0000"/>
          <w:szCs w:val="28"/>
        </w:rPr>
      </w:pPr>
      <w:r>
        <w:rPr>
          <w:szCs w:val="28"/>
          <w:lang/>
        </w:rPr>
        <w:t>Милица била ментор студентима у оквиру обавезне праксе на модулу за психологију рада (основне и мастер студије). Милица је била задужена за комуникацију са радним организацијама и менторима, припрему студената за праксу, као и оцењивање извештаја са праксе. Милица се</w:t>
      </w:r>
      <w:r w:rsidRPr="00AF78F3">
        <w:rPr>
          <w:szCs w:val="28"/>
        </w:rPr>
        <w:t xml:space="preserve"> редовно</w:t>
      </w:r>
      <w:r>
        <w:rPr>
          <w:szCs w:val="28"/>
        </w:rPr>
        <w:t xml:space="preserve"> и студиозно</w:t>
      </w:r>
      <w:r w:rsidRPr="00AF78F3">
        <w:rPr>
          <w:szCs w:val="28"/>
        </w:rPr>
        <w:t xml:space="preserve"> </w:t>
      </w:r>
      <w:r>
        <w:rPr>
          <w:szCs w:val="28"/>
        </w:rPr>
        <w:t>припремала за наставу и држала</w:t>
      </w:r>
      <w:r w:rsidRPr="00AF78F3">
        <w:rPr>
          <w:szCs w:val="28"/>
        </w:rPr>
        <w:t xml:space="preserve"> часове и консултације студентима у договореним терминима. У планирању наставе креира</w:t>
      </w:r>
      <w:r>
        <w:rPr>
          <w:szCs w:val="28"/>
        </w:rPr>
        <w:t>ла</w:t>
      </w:r>
      <w:r w:rsidRPr="00AF78F3">
        <w:rPr>
          <w:szCs w:val="28"/>
        </w:rPr>
        <w:t xml:space="preserve"> је </w:t>
      </w:r>
      <w:r>
        <w:rPr>
          <w:szCs w:val="28"/>
        </w:rPr>
        <w:t xml:space="preserve">подстицајне </w:t>
      </w:r>
      <w:r w:rsidRPr="00AF78F3">
        <w:rPr>
          <w:szCs w:val="28"/>
        </w:rPr>
        <w:t>ра</w:t>
      </w:r>
      <w:r>
        <w:rPr>
          <w:szCs w:val="28"/>
        </w:rPr>
        <w:t>дне материјале и активности који</w:t>
      </w:r>
      <w:r w:rsidRPr="00AF78F3">
        <w:rPr>
          <w:szCs w:val="28"/>
        </w:rPr>
        <w:t xml:space="preserve"> доприносе оспособљавању студената да</w:t>
      </w:r>
      <w:r>
        <w:rPr>
          <w:szCs w:val="28"/>
        </w:rPr>
        <w:t xml:space="preserve"> разумеју и</w:t>
      </w:r>
      <w:r w:rsidRPr="00AF78F3">
        <w:rPr>
          <w:szCs w:val="28"/>
        </w:rPr>
        <w:t xml:space="preserve"> критички преиспитују </w:t>
      </w:r>
      <w:r>
        <w:rPr>
          <w:szCs w:val="28"/>
        </w:rPr>
        <w:t>савремене теоријске моделе у психологији рада, као и да примњују научено у контексту парадигме "научник-практичар"</w:t>
      </w:r>
      <w:r w:rsidRPr="00AF78F3">
        <w:rPr>
          <w:szCs w:val="28"/>
        </w:rPr>
        <w:t xml:space="preserve">. У </w:t>
      </w:r>
      <w:r>
        <w:rPr>
          <w:szCs w:val="28"/>
        </w:rPr>
        <w:t>раду са студентима користила</w:t>
      </w:r>
      <w:r w:rsidRPr="00AF78F3">
        <w:rPr>
          <w:szCs w:val="28"/>
        </w:rPr>
        <w:t xml:space="preserve"> је</w:t>
      </w:r>
      <w:r>
        <w:rPr>
          <w:szCs w:val="28"/>
        </w:rPr>
        <w:t xml:space="preserve"> разноврсне</w:t>
      </w:r>
      <w:r w:rsidRPr="00AF78F3">
        <w:rPr>
          <w:szCs w:val="28"/>
        </w:rPr>
        <w:t xml:space="preserve"> поступак</w:t>
      </w:r>
      <w:r>
        <w:rPr>
          <w:szCs w:val="28"/>
        </w:rPr>
        <w:t>е</w:t>
      </w:r>
      <w:r w:rsidRPr="00AF78F3">
        <w:rPr>
          <w:szCs w:val="28"/>
        </w:rPr>
        <w:t xml:space="preserve"> и техник</w:t>
      </w:r>
      <w:r>
        <w:rPr>
          <w:szCs w:val="28"/>
        </w:rPr>
        <w:t>е</w:t>
      </w:r>
      <w:r w:rsidRPr="00AF78F3">
        <w:rPr>
          <w:szCs w:val="28"/>
        </w:rPr>
        <w:t xml:space="preserve"> за постизање интерактивних квалитета наставе</w:t>
      </w:r>
      <w:r>
        <w:rPr>
          <w:szCs w:val="28"/>
        </w:rPr>
        <w:t>, на пример: практични пројекти, студије случаја, истраживачки пројекти, анализе едукативних видео</w:t>
      </w:r>
      <w:r w:rsidR="002D3C6A">
        <w:rPr>
          <w:szCs w:val="28"/>
          <w:lang/>
        </w:rPr>
        <w:t>-</w:t>
      </w:r>
      <w:r>
        <w:rPr>
          <w:szCs w:val="28"/>
        </w:rPr>
        <w:t>материјала и сл</w:t>
      </w:r>
      <w:r w:rsidRPr="00AF78F3">
        <w:rPr>
          <w:szCs w:val="28"/>
        </w:rPr>
        <w:t>. Учествова</w:t>
      </w:r>
      <w:r>
        <w:rPr>
          <w:szCs w:val="28"/>
        </w:rPr>
        <w:t>ла</w:t>
      </w:r>
      <w:r w:rsidRPr="00AF78F3">
        <w:rPr>
          <w:szCs w:val="28"/>
        </w:rPr>
        <w:t xml:space="preserve"> је у конципирању и увођењу различитих начина оцењивања који омогућавају континуирано праћење активности и напредовања студената.</w:t>
      </w:r>
      <w:r>
        <w:rPr>
          <w:szCs w:val="28"/>
        </w:rPr>
        <w:t xml:space="preserve"> Студентима је увек давала увремењену и корисну повратну информацију. </w:t>
      </w:r>
      <w:r>
        <w:rPr>
          <w:szCs w:val="28"/>
          <w:lang/>
        </w:rPr>
        <w:t xml:space="preserve">Милица је током овог периода активно помагала студентима мастер студија око конципирања и спровођења истраживања у оквиру студијских истраживачкх радова. </w:t>
      </w:r>
      <w:r w:rsidRPr="00AF78F3">
        <w:rPr>
          <w:szCs w:val="28"/>
        </w:rPr>
        <w:t>Током ангажмана у настави показа</w:t>
      </w:r>
      <w:r>
        <w:rPr>
          <w:szCs w:val="28"/>
        </w:rPr>
        <w:t>ла</w:t>
      </w:r>
      <w:r w:rsidRPr="00AF78F3">
        <w:rPr>
          <w:szCs w:val="28"/>
        </w:rPr>
        <w:t xml:space="preserve"> је да истраживачки приступа наставн</w:t>
      </w:r>
      <w:r>
        <w:rPr>
          <w:szCs w:val="28"/>
        </w:rPr>
        <w:t>им</w:t>
      </w:r>
      <w:r w:rsidRPr="00AF78F3">
        <w:rPr>
          <w:szCs w:val="28"/>
        </w:rPr>
        <w:t xml:space="preserve"> </w:t>
      </w:r>
      <w:r>
        <w:rPr>
          <w:szCs w:val="28"/>
        </w:rPr>
        <w:t>активностима и</w:t>
      </w:r>
      <w:r w:rsidRPr="00AF78F3">
        <w:rPr>
          <w:szCs w:val="28"/>
        </w:rPr>
        <w:t xml:space="preserve"> да је спрем</w:t>
      </w:r>
      <w:r>
        <w:rPr>
          <w:szCs w:val="28"/>
        </w:rPr>
        <w:t>на</w:t>
      </w:r>
      <w:r w:rsidRPr="00AF78F3">
        <w:rPr>
          <w:szCs w:val="28"/>
        </w:rPr>
        <w:t xml:space="preserve"> да на основу добијених података</w:t>
      </w:r>
      <w:r>
        <w:rPr>
          <w:szCs w:val="28"/>
        </w:rPr>
        <w:t xml:space="preserve"> и повратних информација од студената и других наставника</w:t>
      </w:r>
      <w:r w:rsidRPr="00AF78F3">
        <w:rPr>
          <w:szCs w:val="28"/>
        </w:rPr>
        <w:t xml:space="preserve"> </w:t>
      </w:r>
      <w:r>
        <w:rPr>
          <w:szCs w:val="28"/>
        </w:rPr>
        <w:t>унапређује сопствени рад</w:t>
      </w:r>
      <w:r w:rsidRPr="00AF78F3">
        <w:rPr>
          <w:szCs w:val="28"/>
        </w:rPr>
        <w:t xml:space="preserve">. </w:t>
      </w:r>
      <w:r>
        <w:rPr>
          <w:szCs w:val="28"/>
        </w:rPr>
        <w:t xml:space="preserve"> </w:t>
      </w:r>
      <w:r w:rsidRPr="007628E9">
        <w:rPr>
          <w:szCs w:val="28"/>
        </w:rPr>
        <w:t xml:space="preserve">Милицин рад је позитивно оцењен од стране студената током редовне евалуације где су се оцене на појединачним курсевима кретале у распону од 4.50 до 4.80. </w:t>
      </w:r>
    </w:p>
    <w:p w:rsidR="005E74D8" w:rsidRPr="007048BD" w:rsidRDefault="005E74D8" w:rsidP="005E74D8">
      <w:pPr>
        <w:ind w:hanging="11"/>
        <w:jc w:val="both"/>
        <w:rPr>
          <w:color w:val="000000"/>
          <w:lang/>
        </w:rPr>
      </w:pPr>
    </w:p>
    <w:p w:rsidR="005E74D8" w:rsidRDefault="005E74D8" w:rsidP="005E74D8">
      <w:pPr>
        <w:ind w:hanging="11"/>
        <w:jc w:val="both"/>
        <w:rPr>
          <w:szCs w:val="28"/>
        </w:rPr>
      </w:pPr>
      <w:r>
        <w:rPr>
          <w:szCs w:val="28"/>
        </w:rPr>
        <w:t>Милица је у септембру 2017. била и члан комисије за одбрану тезе др Јелене Достанић која је носила назив "Карактеристике запоселних и опажене карактеристике радне средине као предиктори преданости организацији" која је одбрањена на Филозофском факултету у Београду (ментор: проф. др Светлана Чизмић, председник комисије проф. др Ивана Петровић, чланови комисије доц. др Оливер Тошковић и др Милица Вукелић, научни сарадник)</w:t>
      </w:r>
    </w:p>
    <w:p w:rsidR="00067F17" w:rsidRDefault="00067F17" w:rsidP="00067F17">
      <w:pPr>
        <w:pStyle w:val="NormalWeb"/>
        <w:jc w:val="both"/>
        <w:rPr>
          <w:noProof/>
          <w:lang w:eastAsia="sr-Latn-CS"/>
        </w:rPr>
      </w:pPr>
      <w:r>
        <w:rPr>
          <w:color w:val="000000"/>
          <w:lang/>
        </w:rPr>
        <w:t>Милица</w:t>
      </w:r>
      <w:r w:rsidR="002D3C6A">
        <w:rPr>
          <w:color w:val="000000"/>
          <w:lang/>
        </w:rPr>
        <w:t xml:space="preserve"> Вукелић</w:t>
      </w:r>
      <w:r>
        <w:rPr>
          <w:color w:val="000000"/>
          <w:lang/>
        </w:rPr>
        <w:t xml:space="preserve"> је 2010. године била члан организационог одбора међународне конференције </w:t>
      </w:r>
      <w:r w:rsidRPr="00123636">
        <w:rPr>
          <w:i/>
          <w:noProof/>
          <w:lang w:eastAsia="sr-Latn-CS"/>
        </w:rPr>
        <w:t xml:space="preserve">The </w:t>
      </w:r>
      <w:r w:rsidRPr="00123636">
        <w:rPr>
          <w:i/>
          <w:noProof/>
          <w:lang w:val="sr-Cyrl-CS" w:eastAsia="sr-Latn-CS"/>
        </w:rPr>
        <w:t xml:space="preserve">European </w:t>
      </w:r>
      <w:r w:rsidRPr="00123636">
        <w:rPr>
          <w:i/>
          <w:noProof/>
          <w:lang w:eastAsia="sr-Latn-CS"/>
        </w:rPr>
        <w:t>P</w:t>
      </w:r>
      <w:r w:rsidRPr="00123636">
        <w:rPr>
          <w:i/>
          <w:noProof/>
          <w:lang w:val="sr-Cyrl-CS" w:eastAsia="sr-Latn-CS"/>
        </w:rPr>
        <w:t xml:space="preserve">ersonal </w:t>
      </w:r>
      <w:r w:rsidRPr="00123636">
        <w:rPr>
          <w:i/>
          <w:noProof/>
          <w:lang w:eastAsia="sr-Latn-CS"/>
        </w:rPr>
        <w:t>C</w:t>
      </w:r>
      <w:r w:rsidRPr="00123636">
        <w:rPr>
          <w:i/>
          <w:noProof/>
          <w:lang w:val="sr-Cyrl-CS" w:eastAsia="sr-Latn-CS"/>
        </w:rPr>
        <w:t xml:space="preserve">onstruct </w:t>
      </w:r>
      <w:r w:rsidRPr="00123636">
        <w:rPr>
          <w:i/>
          <w:noProof/>
          <w:lang w:eastAsia="sr-Latn-CS"/>
        </w:rPr>
        <w:t>A</w:t>
      </w:r>
      <w:r w:rsidRPr="00123636">
        <w:rPr>
          <w:i/>
          <w:noProof/>
          <w:lang w:val="sr-Cyrl-CS" w:eastAsia="sr-Latn-CS"/>
        </w:rPr>
        <w:t>ssociation 1</w:t>
      </w:r>
      <w:r w:rsidRPr="00123636">
        <w:rPr>
          <w:i/>
          <w:noProof/>
          <w:lang w:eastAsia="sr-Latn-CS"/>
        </w:rPr>
        <w:t>0</w:t>
      </w:r>
      <w:r w:rsidRPr="00123636">
        <w:rPr>
          <w:i/>
          <w:noProof/>
          <w:lang w:val="sr-Cyrl-CS" w:eastAsia="sr-Latn-CS"/>
        </w:rPr>
        <w:t xml:space="preserve">th </w:t>
      </w:r>
      <w:r w:rsidRPr="00123636">
        <w:rPr>
          <w:i/>
          <w:noProof/>
          <w:lang w:eastAsia="sr-Latn-CS"/>
        </w:rPr>
        <w:t>B</w:t>
      </w:r>
      <w:r w:rsidRPr="00123636">
        <w:rPr>
          <w:i/>
          <w:noProof/>
          <w:lang w:val="sr-Cyrl-CS" w:eastAsia="sr-Latn-CS"/>
        </w:rPr>
        <w:t xml:space="preserve">iennial </w:t>
      </w:r>
      <w:r w:rsidRPr="00123636">
        <w:rPr>
          <w:i/>
          <w:noProof/>
          <w:lang w:eastAsia="sr-Latn-CS"/>
        </w:rPr>
        <w:t>C</w:t>
      </w:r>
      <w:r w:rsidRPr="00123636">
        <w:rPr>
          <w:i/>
          <w:noProof/>
          <w:lang w:val="sr-Cyrl-CS" w:eastAsia="sr-Latn-CS"/>
        </w:rPr>
        <w:t xml:space="preserve">onference </w:t>
      </w:r>
      <w:r w:rsidRPr="00123636">
        <w:rPr>
          <w:i/>
          <w:noProof/>
          <w:lang w:eastAsia="sr-Latn-CS"/>
        </w:rPr>
        <w:t>„</w:t>
      </w:r>
      <w:r w:rsidRPr="00123636">
        <w:rPr>
          <w:i/>
          <w:noProof/>
          <w:lang w:eastAsia="sr-Latn-CS"/>
        </w:rPr>
        <w:t>Keeping up with the future: PCP in an accelerating world”</w:t>
      </w:r>
      <w:r>
        <w:rPr>
          <w:noProof/>
          <w:lang w:eastAsia="sr-Latn-CS"/>
        </w:rPr>
        <w:t xml:space="preserve"> у организацији Европске асоцијације за психологију личних конструката (</w:t>
      </w:r>
      <w:r w:rsidRPr="00123636">
        <w:rPr>
          <w:i/>
          <w:noProof/>
          <w:lang w:eastAsia="sr-Latn-CS"/>
        </w:rPr>
        <w:t xml:space="preserve">The </w:t>
      </w:r>
      <w:r w:rsidRPr="00123636">
        <w:rPr>
          <w:i/>
          <w:noProof/>
          <w:lang w:val="sr-Cyrl-CS" w:eastAsia="sr-Latn-CS"/>
        </w:rPr>
        <w:t xml:space="preserve">European </w:t>
      </w:r>
      <w:r w:rsidRPr="00123636">
        <w:rPr>
          <w:i/>
          <w:noProof/>
          <w:lang w:eastAsia="sr-Latn-CS"/>
        </w:rPr>
        <w:t>P</w:t>
      </w:r>
      <w:r w:rsidRPr="00123636">
        <w:rPr>
          <w:i/>
          <w:noProof/>
          <w:lang w:val="sr-Cyrl-CS" w:eastAsia="sr-Latn-CS"/>
        </w:rPr>
        <w:t xml:space="preserve">ersonal </w:t>
      </w:r>
      <w:r w:rsidRPr="00123636">
        <w:rPr>
          <w:i/>
          <w:noProof/>
          <w:lang w:eastAsia="sr-Latn-CS"/>
        </w:rPr>
        <w:t>C</w:t>
      </w:r>
      <w:r w:rsidRPr="00123636">
        <w:rPr>
          <w:i/>
          <w:noProof/>
          <w:lang w:val="sr-Cyrl-CS" w:eastAsia="sr-Latn-CS"/>
        </w:rPr>
        <w:t xml:space="preserve">onstruct </w:t>
      </w:r>
      <w:r w:rsidRPr="00123636">
        <w:rPr>
          <w:i/>
          <w:noProof/>
          <w:lang w:eastAsia="sr-Latn-CS"/>
        </w:rPr>
        <w:t>A</w:t>
      </w:r>
      <w:r w:rsidRPr="00123636">
        <w:rPr>
          <w:i/>
          <w:noProof/>
          <w:lang w:val="sr-Cyrl-CS" w:eastAsia="sr-Latn-CS"/>
        </w:rPr>
        <w:t>ssociation</w:t>
      </w:r>
      <w:r>
        <w:rPr>
          <w:noProof/>
          <w:lang w:val="sr-Cyrl-CS" w:eastAsia="sr-Latn-CS"/>
        </w:rPr>
        <w:t>) и Удружења конструктивиста Србије</w:t>
      </w:r>
      <w:r>
        <w:rPr>
          <w:noProof/>
          <w:lang w:eastAsia="sr-Latn-CS"/>
        </w:rPr>
        <w:t>. Такође, Милица је од 2017. члан</w:t>
      </w:r>
      <w:r w:rsidR="005E74D8">
        <w:rPr>
          <w:noProof/>
          <w:lang w:eastAsia="sr-Latn-CS"/>
        </w:rPr>
        <w:t xml:space="preserve"> програмског одбора националног</w:t>
      </w:r>
      <w:r>
        <w:rPr>
          <w:noProof/>
          <w:lang w:eastAsia="sr-Latn-CS"/>
        </w:rPr>
        <w:t xml:space="preserve"> научног скупа "Емпиријска истраживања у психологији" у организацији Института за психологију и Лабораторије за експерименталну психологију,  Филозофског факлултета Универзитета у Београду.</w:t>
      </w:r>
    </w:p>
    <w:p w:rsidR="005E74D8" w:rsidRDefault="005E74D8" w:rsidP="005E74D8">
      <w:pPr>
        <w:pStyle w:val="NormalWeb"/>
        <w:spacing w:before="0" w:beforeAutospacing="0" w:after="0"/>
        <w:jc w:val="both"/>
        <w:rPr>
          <w:lang/>
        </w:rPr>
      </w:pPr>
    </w:p>
    <w:p w:rsidR="005E74D8" w:rsidRDefault="005E74D8" w:rsidP="005E74D8">
      <w:pPr>
        <w:pStyle w:val="NormalWeb"/>
        <w:spacing w:before="0" w:beforeAutospacing="0" w:after="0"/>
        <w:jc w:val="both"/>
        <w:rPr>
          <w:lang/>
        </w:rPr>
      </w:pPr>
      <w:r>
        <w:rPr>
          <w:lang/>
        </w:rPr>
        <w:t xml:space="preserve">Милица је од 2016. године члан </w:t>
      </w:r>
      <w:r w:rsidRPr="006D126C">
        <w:rPr>
          <w:lang/>
        </w:rPr>
        <w:t>ISCH COST Action IS1402</w:t>
      </w:r>
      <w:r>
        <w:rPr>
          <w:lang/>
        </w:rPr>
        <w:t xml:space="preserve"> "</w:t>
      </w:r>
      <w:r w:rsidRPr="0079646D">
        <w:rPr>
          <w:i/>
          <w:lang/>
        </w:rPr>
        <w:t>Ageism - a multi-national, interdisciplinary perspective</w:t>
      </w:r>
      <w:r>
        <w:rPr>
          <w:lang/>
        </w:rPr>
        <w:t xml:space="preserve">" </w:t>
      </w:r>
      <w:r>
        <w:rPr>
          <w:lang/>
        </w:rPr>
        <w:t>у оквиру које је учествовала на сас</w:t>
      </w:r>
      <w:r w:rsidR="002D3C6A">
        <w:rPr>
          <w:lang/>
        </w:rPr>
        <w:t xml:space="preserve">танцима </w:t>
      </w:r>
      <w:r w:rsidR="002D3C6A">
        <w:rPr>
          <w:lang/>
        </w:rPr>
        <w:lastRenderedPageBreak/>
        <w:t>радних група у Кракову,</w:t>
      </w:r>
      <w:r>
        <w:rPr>
          <w:lang/>
        </w:rPr>
        <w:t xml:space="preserve"> Букурешту</w:t>
      </w:r>
      <w:r w:rsidR="002D3C6A">
        <w:rPr>
          <w:lang/>
        </w:rPr>
        <w:t xml:space="preserve"> и Братислави</w:t>
      </w:r>
      <w:r>
        <w:rPr>
          <w:lang/>
        </w:rPr>
        <w:t>, била рецензент поглавља о старосној дискриминацији радне снаге које је део међународне монографије, а била је и један од организатора међународног састанка радне групе која се бавила</w:t>
      </w:r>
      <w:r>
        <w:rPr>
          <w:lang/>
        </w:rPr>
        <w:t xml:space="preserve"> </w:t>
      </w:r>
      <w:r>
        <w:rPr>
          <w:lang/>
        </w:rPr>
        <w:t>темом дискриминације старијих запослених (</w:t>
      </w:r>
      <w:r w:rsidRPr="00FD3E9D">
        <w:rPr>
          <w:lang/>
        </w:rPr>
        <w:t>Ageism</w:t>
      </w:r>
      <w:r>
        <w:rPr>
          <w:lang/>
        </w:rPr>
        <w:t xml:space="preserve"> </w:t>
      </w:r>
      <w:r w:rsidRPr="00FD3E9D">
        <w:rPr>
          <w:lang/>
        </w:rPr>
        <w:t>Multi-National, Interdisciplinary Perspective</w:t>
      </w:r>
      <w:r>
        <w:rPr>
          <w:lang/>
        </w:rPr>
        <w:t xml:space="preserve">, </w:t>
      </w:r>
      <w:r w:rsidRPr="00FD3E9D">
        <w:rPr>
          <w:lang/>
        </w:rPr>
        <w:t>WG4 Workforce Workgroup Meeting &amp; Workshop</w:t>
      </w:r>
      <w:r>
        <w:rPr>
          <w:lang w:val="en-GB"/>
        </w:rPr>
        <w:t xml:space="preserve"> </w:t>
      </w:r>
      <w:r w:rsidRPr="00FD3E9D">
        <w:rPr>
          <w:lang/>
        </w:rPr>
        <w:t>Workplace bullying and older employees</w:t>
      </w:r>
      <w:r>
        <w:rPr>
          <w:lang w:val="en-GB"/>
        </w:rPr>
        <w:t xml:space="preserve"> </w:t>
      </w:r>
      <w:r w:rsidRPr="00FD3E9D">
        <w:rPr>
          <w:lang/>
        </w:rPr>
        <w:t>April 19 &amp; 20, 2018, Belgrade, SERBIA</w:t>
      </w:r>
      <w:r>
        <w:rPr>
          <w:lang w:val="en-GB"/>
        </w:rPr>
        <w:t xml:space="preserve"> </w:t>
      </w:r>
      <w:r w:rsidRPr="00FD3E9D">
        <w:rPr>
          <w:lang/>
        </w:rPr>
        <w:t>Faculty of Philosophy, University of Belgrade</w:t>
      </w:r>
      <w:r>
        <w:rPr>
          <w:lang/>
        </w:rPr>
        <w:t>)</w:t>
      </w:r>
      <w:r w:rsidR="002D3C6A">
        <w:rPr>
          <w:lang/>
        </w:rPr>
        <w:t>.</w:t>
      </w:r>
    </w:p>
    <w:p w:rsidR="00747D0A" w:rsidRDefault="00747D0A" w:rsidP="00747D0A">
      <w:pPr>
        <w:jc w:val="both"/>
        <w:rPr>
          <w:color w:val="000000"/>
          <w:lang/>
        </w:rPr>
      </w:pPr>
    </w:p>
    <w:p w:rsidR="00747D0A" w:rsidRPr="00A06C8D" w:rsidRDefault="00747D0A" w:rsidP="005E74D8">
      <w:pPr>
        <w:jc w:val="both"/>
        <w:rPr>
          <w:lang/>
        </w:rPr>
      </w:pPr>
      <w:r>
        <w:rPr>
          <w:rFonts w:eastAsia="Times New Roman"/>
          <w:lang/>
        </w:rPr>
        <w:t>Милица је била рецензент радова у часопису Психологија</w:t>
      </w:r>
      <w:r>
        <w:rPr>
          <w:rFonts w:eastAsia="Times New Roman"/>
          <w:lang/>
        </w:rPr>
        <w:t xml:space="preserve"> (M23)</w:t>
      </w:r>
      <w:r>
        <w:rPr>
          <w:rFonts w:eastAsia="Times New Roman"/>
          <w:lang/>
        </w:rPr>
        <w:t xml:space="preserve">, Психолошка </w:t>
      </w:r>
      <w:r>
        <w:rPr>
          <w:rFonts w:eastAsia="Times New Roman"/>
          <w:lang/>
        </w:rPr>
        <w:t xml:space="preserve"> </w:t>
      </w:r>
      <w:r w:rsidR="005E74D8">
        <w:rPr>
          <w:rFonts w:eastAsia="Times New Roman"/>
          <w:lang/>
        </w:rPr>
        <w:t>и</w:t>
      </w:r>
      <w:r>
        <w:rPr>
          <w:rFonts w:eastAsia="Times New Roman"/>
          <w:lang/>
        </w:rPr>
        <w:t>страживања</w:t>
      </w:r>
      <w:r>
        <w:rPr>
          <w:rFonts w:eastAsia="Times New Roman"/>
          <w:lang/>
        </w:rPr>
        <w:t xml:space="preserve"> (M51)</w:t>
      </w:r>
      <w:r>
        <w:rPr>
          <w:rFonts w:eastAsia="Times New Roman"/>
          <w:lang/>
        </w:rPr>
        <w:t xml:space="preserve">, </w:t>
      </w:r>
      <w:r>
        <w:rPr>
          <w:rFonts w:eastAsia="Times New Roman"/>
          <w:lang/>
        </w:rPr>
        <w:t xml:space="preserve">Frontiers in Psychology (M21), Work &amp; Stress </w:t>
      </w:r>
      <w:r w:rsidRPr="009C544B">
        <w:rPr>
          <w:rFonts w:eastAsia="Times New Roman"/>
          <w:lang/>
        </w:rPr>
        <w:t>(M21)</w:t>
      </w:r>
      <w:r>
        <w:rPr>
          <w:rFonts w:eastAsia="Times New Roman"/>
          <w:lang/>
        </w:rPr>
        <w:t>.</w:t>
      </w:r>
      <w:r w:rsidR="00067F17">
        <w:rPr>
          <w:rFonts w:eastAsia="Times New Roman"/>
          <w:lang/>
        </w:rPr>
        <w:t xml:space="preserve"> </w:t>
      </w:r>
      <w:r w:rsidRPr="0079646D">
        <w:rPr>
          <w:lang/>
        </w:rPr>
        <w:t>Милица је 6. 12. 2016. године  одржала предавање по позиву у оквиру Секције за пословну психологију, Факултета за правне и пословне студије "Др Лазар Вркатић" у Новом Саду. Предавање се тицало упознавања са концептом злостављања на раду и резултата домаћих истраживања злостављања на раду.</w:t>
      </w:r>
      <w:r w:rsidR="00067F17">
        <w:rPr>
          <w:lang/>
        </w:rPr>
        <w:t xml:space="preserve"> </w:t>
      </w:r>
      <w:r w:rsidR="005E74D8">
        <w:rPr>
          <w:lang/>
        </w:rPr>
        <w:t xml:space="preserve"> </w:t>
      </w:r>
    </w:p>
    <w:p w:rsidR="00747D0A" w:rsidRPr="00860503" w:rsidRDefault="00747D0A" w:rsidP="00747D0A">
      <w:pPr>
        <w:spacing w:after="120"/>
        <w:contextualSpacing/>
        <w:jc w:val="both"/>
        <w:rPr>
          <w:rFonts w:eastAsia="Times New Roman"/>
          <w:noProof/>
          <w:lang w:eastAsia="sr-Latn-CS"/>
        </w:rPr>
      </w:pPr>
    </w:p>
    <w:p w:rsidR="00747D0A" w:rsidRDefault="00747D0A" w:rsidP="00747D0A">
      <w:pPr>
        <w:tabs>
          <w:tab w:val="num" w:pos="284"/>
        </w:tabs>
        <w:jc w:val="both"/>
        <w:rPr>
          <w:rFonts w:eastAsia="Times New Roman"/>
        </w:rPr>
      </w:pPr>
    </w:p>
    <w:p w:rsidR="00EC0971" w:rsidRPr="00D10318" w:rsidRDefault="00EC0971" w:rsidP="00EC0971">
      <w:pPr>
        <w:jc w:val="center"/>
        <w:rPr>
          <w:rFonts w:eastAsia="Times New Roman"/>
          <w:b/>
          <w:lang/>
        </w:rPr>
      </w:pPr>
      <w:r>
        <w:rPr>
          <w:rFonts w:eastAsia="Times New Roman"/>
          <w:b/>
          <w:lang/>
        </w:rPr>
        <w:t>О</w:t>
      </w:r>
      <w:r w:rsidRPr="00D10318">
        <w:rPr>
          <w:rFonts w:eastAsia="Times New Roman"/>
          <w:b/>
          <w:lang/>
        </w:rPr>
        <w:t>бјављени радови</w:t>
      </w:r>
    </w:p>
    <w:p w:rsidR="00747D0A" w:rsidRDefault="00747D0A" w:rsidP="00747D0A">
      <w:pPr>
        <w:tabs>
          <w:tab w:val="num" w:pos="284"/>
        </w:tabs>
        <w:jc w:val="both"/>
        <w:rPr>
          <w:rFonts w:eastAsia="Times New Roman"/>
          <w:noProof/>
          <w:lang w:eastAsia="sr-Latn-CS"/>
        </w:rPr>
      </w:pPr>
    </w:p>
    <w:p w:rsidR="00747D0A" w:rsidRDefault="00747D0A" w:rsidP="00747D0A">
      <w:pPr>
        <w:rPr>
          <w:lang/>
        </w:rPr>
      </w:pPr>
    </w:p>
    <w:p w:rsidR="00EC0971" w:rsidRDefault="00EC0971" w:rsidP="00EC0971">
      <w:pPr>
        <w:jc w:val="both"/>
      </w:pPr>
      <w:r>
        <w:t>Др Милица</w:t>
      </w:r>
      <w:r w:rsidRPr="00AF2D58">
        <w:t xml:space="preserve"> Вукелић је у току досадашњег рада објавила укупно </w:t>
      </w:r>
      <w:r w:rsidRPr="00436BE0">
        <w:rPr>
          <w:b/>
        </w:rPr>
        <w:t>3</w:t>
      </w:r>
      <w:r w:rsidR="00101FD0" w:rsidRPr="00436BE0">
        <w:rPr>
          <w:b/>
        </w:rPr>
        <w:t>8</w:t>
      </w:r>
      <w:r w:rsidRPr="00436BE0">
        <w:rPr>
          <w:b/>
        </w:rPr>
        <w:t xml:space="preserve">  радова</w:t>
      </w:r>
      <w:r w:rsidRPr="00537734">
        <w:t xml:space="preserve"> и одбранила докторску дисертацију</w:t>
      </w:r>
      <w:r>
        <w:t>. Од укупног броја радова</w:t>
      </w:r>
      <w:r w:rsidRPr="00AF2D58">
        <w:t xml:space="preserve"> </w:t>
      </w:r>
      <w:r w:rsidR="00101FD0">
        <w:rPr>
          <w:b/>
        </w:rPr>
        <w:t>14</w:t>
      </w:r>
      <w:r>
        <w:rPr>
          <w:b/>
        </w:rPr>
        <w:t xml:space="preserve"> </w:t>
      </w:r>
      <w:r w:rsidRPr="00D41175">
        <w:t xml:space="preserve">су </w:t>
      </w:r>
      <w:r>
        <w:t>научни радови</w:t>
      </w:r>
      <w:r w:rsidRPr="00AF2D58">
        <w:t xml:space="preserve"> </w:t>
      </w:r>
      <w:r w:rsidR="00101FD0">
        <w:t>у</w:t>
      </w:r>
      <w:r w:rsidR="00DB2951">
        <w:rPr>
          <w:lang/>
        </w:rPr>
        <w:t xml:space="preserve"> домаћим и међународним</w:t>
      </w:r>
      <w:r w:rsidRPr="00AF2D58">
        <w:t xml:space="preserve"> научним часописима</w:t>
      </w:r>
      <w:r w:rsidR="00101FD0">
        <w:rPr>
          <w:lang/>
        </w:rPr>
        <w:t>, монографијама и зборницима</w:t>
      </w:r>
      <w:r w:rsidRPr="00AF2D58">
        <w:t>.</w:t>
      </w:r>
      <w:r w:rsidR="00DB2951">
        <w:rPr>
          <w:lang/>
        </w:rPr>
        <w:t xml:space="preserve"> Од чега је један рад у категорији М14, два рада у категорији М21, три М23 и два М24. У оквиру учешћа на већем броју домаћих и међународнох скупова Милица је објавила три рада категорије М33 и један рад категорије М63.</w:t>
      </w:r>
      <w:r>
        <w:t xml:space="preserve"> </w:t>
      </w:r>
      <w:r w:rsidRPr="00AF2D58">
        <w:t xml:space="preserve">Кандидаткиња се у </w:t>
      </w:r>
      <w:r w:rsidRPr="00AF2D58">
        <w:rPr>
          <w:b/>
        </w:rPr>
        <w:t>12 објављених научних радова</w:t>
      </w:r>
      <w:r w:rsidRPr="00AF2D58">
        <w:t xml:space="preserve"> појављује као </w:t>
      </w:r>
      <w:r w:rsidRPr="00AF2D58">
        <w:rPr>
          <w:b/>
        </w:rPr>
        <w:t>први аутор</w:t>
      </w:r>
      <w:r w:rsidRPr="00AF2D58">
        <w:t>. То указује на велики степен самосталности у научном раду, али и на отвореност за сарадњу.</w:t>
      </w:r>
    </w:p>
    <w:p w:rsidR="00747D0A" w:rsidRDefault="00747D0A" w:rsidP="00747D0A">
      <w:pPr>
        <w:rPr>
          <w:lang/>
        </w:rPr>
      </w:pPr>
    </w:p>
    <w:p w:rsidR="00EE665E" w:rsidRPr="00541C4B" w:rsidRDefault="00EE665E" w:rsidP="00EE665E">
      <w:pPr>
        <w:jc w:val="both"/>
      </w:pPr>
      <w:r w:rsidRPr="00541C4B">
        <w:t xml:space="preserve">Др </w:t>
      </w:r>
      <w:r>
        <w:t>Милица Вукелић</w:t>
      </w:r>
      <w:r w:rsidRPr="00541C4B">
        <w:t xml:space="preserve"> је </w:t>
      </w:r>
      <w:r>
        <w:t xml:space="preserve">у току досадашњег рада </w:t>
      </w:r>
      <w:r w:rsidRPr="00541C4B">
        <w:t>објави</w:t>
      </w:r>
      <w:r>
        <w:t>ла</w:t>
      </w:r>
      <w:r w:rsidRPr="00541C4B">
        <w:t xml:space="preserve"> велики број вредних радова од којих ће неки бити детаљније приказани</w:t>
      </w:r>
      <w:r>
        <w:t xml:space="preserve"> у наставку</w:t>
      </w:r>
      <w:r w:rsidRPr="00541C4B">
        <w:t xml:space="preserve">. </w:t>
      </w:r>
    </w:p>
    <w:p w:rsidR="00EE665E" w:rsidRDefault="00EE665E" w:rsidP="00EE665E">
      <w:pPr>
        <w:jc w:val="both"/>
      </w:pPr>
    </w:p>
    <w:p w:rsidR="00EE665E" w:rsidRDefault="00EE665E" w:rsidP="00EE665E">
      <w:pPr>
        <w:pStyle w:val="ListParagraph"/>
        <w:numPr>
          <w:ilvl w:val="0"/>
          <w:numId w:val="2"/>
        </w:numPr>
        <w:ind w:hanging="720"/>
        <w:jc w:val="both"/>
        <w:rPr>
          <w:noProof/>
        </w:rPr>
      </w:pPr>
      <w:r w:rsidRPr="009B4C41">
        <w:rPr>
          <w:b/>
          <w:noProof/>
        </w:rPr>
        <w:t>Vukelić, M.</w:t>
      </w:r>
      <w:r w:rsidRPr="009B4C41">
        <w:rPr>
          <w:noProof/>
        </w:rPr>
        <w:t xml:space="preserve"> (2015). </w:t>
      </w:r>
      <w:r w:rsidRPr="009B4C41">
        <w:rPr>
          <w:i/>
          <w:noProof/>
        </w:rPr>
        <w:t>Razumevanje zlostavljanja na radu kroz analizu doživljavanja negativnih postupaka</w:t>
      </w:r>
      <w:r w:rsidRPr="009B4C41">
        <w:rPr>
          <w:noProof/>
        </w:rPr>
        <w:t xml:space="preserve">  (doktorska disertacija). Filozofski fakultet, Beograd. UDK: 159.944:316.624(043.3)</w:t>
      </w:r>
    </w:p>
    <w:p w:rsidR="00EE665E" w:rsidRDefault="00EE665E" w:rsidP="00EE665E">
      <w:pPr>
        <w:contextualSpacing/>
        <w:jc w:val="both"/>
        <w:rPr>
          <w:lang/>
        </w:rPr>
      </w:pPr>
    </w:p>
    <w:p w:rsidR="00EE665E" w:rsidRDefault="00EE665E" w:rsidP="00EE665E">
      <w:pPr>
        <w:spacing w:before="240"/>
        <w:contextualSpacing/>
        <w:jc w:val="both"/>
        <w:rPr>
          <w:lang/>
        </w:rPr>
      </w:pPr>
      <w:r w:rsidRPr="00DC5562">
        <w:rPr>
          <w:lang/>
        </w:rPr>
        <w:t>Интегришући кључне карактеристике злостављања на раду, као и потребе актуелних и неодговорених (међународних и домаћих) истраживачких питања, ова студија је била усмерена на изучавање три важна аспекта доживљавања негативних поступака карактеристичних за злоставлљање: доживљаја прихватљивости негативних поступака у радној организацији, доживљаја њихове (личне) тежине и контролабилности и то код различитих група запослених и у различитим радним контекстима. Такође, испитивана је улога коју поменути аспекти доживљавања негативних поступака на раду имају у односу између изложености негативним поступцима, са једне стране и радног понашања и здравственог статуса, са друге стране.</w:t>
      </w:r>
    </w:p>
    <w:p w:rsidR="00EE665E" w:rsidRDefault="00EE665E" w:rsidP="00EE665E">
      <w:pPr>
        <w:spacing w:before="240"/>
        <w:ind w:firstLine="720"/>
        <w:contextualSpacing/>
        <w:jc w:val="both"/>
        <w:rPr>
          <w:lang/>
        </w:rPr>
      </w:pPr>
      <w:r w:rsidRPr="00DC5562">
        <w:rPr>
          <w:lang/>
        </w:rPr>
        <w:t xml:space="preserve">Сумирајући претходно речено, може се рећи да је дисертација имала три циља: први да се испита и анализује како се доживљавају различити негативни поступци на раду; други да се анализују различити аспекати доживљавања негативних поступака у специфичним радним контекстима и код специфичних група запослених и трећи циљ да се испитива улога наведених аспеката </w:t>
      </w:r>
      <w:r w:rsidRPr="00DC5562">
        <w:rPr>
          <w:lang/>
        </w:rPr>
        <w:lastRenderedPageBreak/>
        <w:t>доживљавања негативних поступака на однос између изложености негативним поступцима на раду, са једне стране и појединачних радних понашања и здравственог статуса, са друге, као и проверу одрживости ових модела у различитим радним контекстима и подгрупама испитаника.</w:t>
      </w:r>
      <w:r w:rsidRPr="00DC5562">
        <w:t> </w:t>
      </w:r>
    </w:p>
    <w:p w:rsidR="00EE665E" w:rsidRDefault="00EE665E" w:rsidP="00EE665E">
      <w:pPr>
        <w:spacing w:before="240"/>
        <w:ind w:firstLine="720"/>
        <w:contextualSpacing/>
        <w:jc w:val="both"/>
        <w:rPr>
          <w:lang/>
        </w:rPr>
      </w:pPr>
      <w:r w:rsidRPr="00DC5562">
        <w:rPr>
          <w:lang/>
        </w:rPr>
        <w:t>Резултати су показали да доживљај прихватљивости негативних поступака има значајну медијаторску улогу у односу између изложености негативним поступцима, са једне стране и намере да се напусти радна организација, здравственог статуса и задовољства послом, са друге стране. Такође, доживљај тежине и контролабилности нису имали значајну медијаторску улогу у односу између изложености негативним поступцима и његових последица. Налаз по коме је доживљај прихватљивости негативних поступака значајан медијатор, објашњен је тиме што је злостављање на раду обично „потпомогнуто” постојањем негативне (деструктивне) радне климе, али и културе у којој се злостављање подстиче као специфична вредност, односно стратегија управљања запосленима. Такође, налаз је објашњен и тиме што нападач може вешто манипулисати радном средином правећи од ње потпору за своје поступке. Резултат по коме доживљаји тежине и контролабилности нису значајни медијатори објашњен је уједначеношћу (добрим одабиром) негативних поступака по овим карактеристикама у скали (</w:t>
      </w:r>
      <w:r>
        <w:rPr>
          <w:lang/>
        </w:rPr>
        <w:t xml:space="preserve">Ревидирани упитник о негативним поступцима на раду, </w:t>
      </w:r>
      <w:r>
        <w:rPr>
          <w:lang/>
        </w:rPr>
        <w:t>NAQ-R</w:t>
      </w:r>
      <w:r w:rsidRPr="00DC5562">
        <w:rPr>
          <w:lang/>
        </w:rPr>
        <w:t>) која је коришћена у овом истраживању за испитивање изложености негативним поступцима.</w:t>
      </w:r>
    </w:p>
    <w:p w:rsidR="00EE665E" w:rsidRDefault="00EE665E" w:rsidP="00EE665E">
      <w:pPr>
        <w:spacing w:before="240"/>
        <w:ind w:firstLine="720"/>
        <w:contextualSpacing/>
        <w:jc w:val="both"/>
        <w:rPr>
          <w:lang/>
        </w:rPr>
      </w:pPr>
      <w:r w:rsidRPr="00DC5562">
        <w:rPr>
          <w:lang/>
        </w:rPr>
        <w:t>Кључни допринос дисертације Милице Вукелић је у налазима оригинално замишљеног истраживања којима се употпуњавају и надограђују досадашња знања о злостављању на раду у Србији, али и шире јер резултати овог истраживања имају значајне импликације за развој теоријских модела и постојећих инструмената за изучавање злостављања на раду. Такође, ова студија има и веома корисне практичне импликације које дају јасне упуте за деловање у циљу превенције и заустављања злостављања на раду.</w:t>
      </w:r>
      <w:r w:rsidR="00B15B66">
        <w:rPr>
          <w:lang/>
        </w:rPr>
        <w:t xml:space="preserve"> </w:t>
      </w:r>
      <w:r w:rsidRPr="00DC5562">
        <w:rPr>
          <w:lang/>
        </w:rPr>
        <w:t>Ова студија нуди и неке смернице за будуће деловање психолога практичара и то тако што пружа важне информације о томе на које негативне поступке и групе запослених је потребно обратити посебну пажњу. Поређењем и укрштањем различитих аспеката доживљавања негативних поступака, као и анализом ризичних група запослених и организација добијају се јасна упутства за креирање програма који имају за циљ освешћивање запослених и послодаваца о штетности ове појаве, њихову едукацију и промоцију адекватних образаца понашања у радним организацијама.</w:t>
      </w:r>
      <w:r w:rsidR="00B15B66">
        <w:rPr>
          <w:lang/>
        </w:rPr>
        <w:t xml:space="preserve"> </w:t>
      </w:r>
      <w:r w:rsidRPr="00DC5562">
        <w:rPr>
          <w:lang/>
        </w:rPr>
        <w:t>Коначно, овом студијом се наставља континуирано истраживање злостављања на раду, и то коришћењем међународне, упоредиве и валидне методологије које је почело још 2009. године у Србији. Тиме се одржава континуитет изучавања ове појаве који представља нужан услов да се она на један свеобухватан начин истражи, разуме и то не само у локалном, него и у ширем међународном контексту.</w:t>
      </w:r>
    </w:p>
    <w:p w:rsidR="00023668" w:rsidRDefault="00023668" w:rsidP="00023668">
      <w:pPr>
        <w:spacing w:before="240"/>
        <w:contextualSpacing/>
        <w:jc w:val="both"/>
        <w:rPr>
          <w:lang/>
        </w:rPr>
      </w:pPr>
    </w:p>
    <w:p w:rsidR="00023668" w:rsidRDefault="00023668" w:rsidP="00023668">
      <w:pPr>
        <w:pStyle w:val="ListParagraph"/>
        <w:numPr>
          <w:ilvl w:val="0"/>
          <w:numId w:val="2"/>
        </w:numPr>
        <w:spacing w:before="240"/>
        <w:jc w:val="both"/>
        <w:rPr>
          <w:lang/>
        </w:rPr>
      </w:pPr>
      <w:r>
        <w:t xml:space="preserve">Petrovic, I., </w:t>
      </w:r>
      <w:r w:rsidRPr="00023668">
        <w:rPr>
          <w:b/>
        </w:rPr>
        <w:t>Vukelic, M.</w:t>
      </w:r>
      <w:r>
        <w:t>,</w:t>
      </w:r>
      <w:r w:rsidRPr="00023668">
        <w:rPr>
          <w:b/>
        </w:rPr>
        <w:t xml:space="preserve"> </w:t>
      </w:r>
      <w:r>
        <w:t xml:space="preserve">&amp; Cizmic, S. (2017). Work Engagement in Serbia: Psychometric Properties of the Serbian Version of the Utrecht Work Engagement Scale (UWES). </w:t>
      </w:r>
      <w:r w:rsidRPr="00023668">
        <w:rPr>
          <w:i/>
        </w:rPr>
        <w:t>Frontiers in Psychology</w:t>
      </w:r>
      <w:r>
        <w:t xml:space="preserve">, </w:t>
      </w:r>
      <w:r w:rsidRPr="00023668">
        <w:rPr>
          <w:i/>
        </w:rPr>
        <w:t>8</w:t>
      </w:r>
      <w:r>
        <w:t xml:space="preserve">(1799), 1 - 11.  ISSN: 1664-1078, DOI: 10.3389/fpsyg.2017.01799 Dostupno na: </w:t>
      </w:r>
      <w:hyperlink r:id="rId7" w:history="1">
        <w:r>
          <w:rPr>
            <w:rStyle w:val="Hyperlink"/>
          </w:rPr>
          <w:t>https://www.frontiersin.org/articles/10.3389/fpsyg.2017.01799/full</w:t>
        </w:r>
      </w:hyperlink>
      <w:r>
        <w:t xml:space="preserve"> Kategorija </w:t>
      </w:r>
      <w:r w:rsidRPr="00023668">
        <w:rPr>
          <w:lang/>
        </w:rPr>
        <w:t>časopisa</w:t>
      </w:r>
      <w:r>
        <w:t xml:space="preserve">: </w:t>
      </w:r>
      <w:hyperlink r:id="rId8" w:history="1">
        <w:r w:rsidRPr="002F0D18">
          <w:rPr>
            <w:rStyle w:val="Hyperlink"/>
          </w:rPr>
          <w:t>http://kobson.nb.rs/servisi.131.html?jid=393998</w:t>
        </w:r>
      </w:hyperlink>
    </w:p>
    <w:p w:rsidR="00DA6EFC" w:rsidRPr="00DA6EFC" w:rsidRDefault="00DA6EFC" w:rsidP="00DA6E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/>
        </w:rPr>
      </w:pPr>
      <w:r w:rsidRPr="00DA6EFC">
        <w:rPr>
          <w:lang/>
        </w:rPr>
        <w:lastRenderedPageBreak/>
        <w:t>Циљ ове студије је био да се анализирају психометријска својства с</w:t>
      </w:r>
      <w:r>
        <w:rPr>
          <w:lang/>
        </w:rPr>
        <w:t>рпских верзија дуже и краће верзије Утрехт скала радне ангажованости  (УВЕС-17 и УВЕС-9) којима се испитује</w:t>
      </w:r>
      <w:r w:rsidRPr="00DA6EFC">
        <w:rPr>
          <w:lang/>
        </w:rPr>
        <w:t xml:space="preserve"> </w:t>
      </w:r>
      <w:r>
        <w:rPr>
          <w:lang/>
        </w:rPr>
        <w:t>ангажованост на раду. Ангажованост на раду је</w:t>
      </w:r>
      <w:r w:rsidRPr="00DA6EFC">
        <w:rPr>
          <w:lang/>
        </w:rPr>
        <w:t xml:space="preserve"> </w:t>
      </w:r>
      <w:r>
        <w:rPr>
          <w:lang/>
        </w:rPr>
        <w:t xml:space="preserve"> позитивно</w:t>
      </w:r>
      <w:r w:rsidRPr="00DA6EFC">
        <w:rPr>
          <w:lang/>
        </w:rPr>
        <w:t>, афективно-мотивацијск</w:t>
      </w:r>
      <w:r>
        <w:rPr>
          <w:lang/>
        </w:rPr>
        <w:t>о</w:t>
      </w:r>
      <w:r w:rsidRPr="00DA6EFC">
        <w:rPr>
          <w:lang/>
        </w:rPr>
        <w:t xml:space="preserve"> </w:t>
      </w:r>
      <w:r>
        <w:rPr>
          <w:lang/>
        </w:rPr>
        <w:t xml:space="preserve">стање </w:t>
      </w:r>
      <w:r w:rsidRPr="00DA6EFC">
        <w:rPr>
          <w:lang/>
        </w:rPr>
        <w:t xml:space="preserve">благостања </w:t>
      </w:r>
      <w:r>
        <w:rPr>
          <w:lang/>
        </w:rPr>
        <w:t xml:space="preserve">које се одликује </w:t>
      </w:r>
      <w:r w:rsidRPr="00DA6EFC">
        <w:rPr>
          <w:lang/>
        </w:rPr>
        <w:t xml:space="preserve">енергијом, посвећеношћу и апсорпцијом. </w:t>
      </w:r>
      <w:r>
        <w:rPr>
          <w:lang/>
        </w:rPr>
        <w:t>С</w:t>
      </w:r>
      <w:r w:rsidRPr="00DA6EFC">
        <w:rPr>
          <w:lang/>
        </w:rPr>
        <w:t xml:space="preserve">рпске верзије УВЕС-17 и УВЕС-9 имају задовољавајућа психолошка </w:t>
      </w:r>
      <w:r>
        <w:rPr>
          <w:lang/>
        </w:rPr>
        <w:t>својства - високу поузданост, факторску структуру</w:t>
      </w:r>
      <w:r w:rsidRPr="00DA6EFC">
        <w:rPr>
          <w:lang/>
        </w:rPr>
        <w:t xml:space="preserve"> у складу са теоријским моделом</w:t>
      </w:r>
      <w:r>
        <w:rPr>
          <w:lang/>
        </w:rPr>
        <w:t>, и добру предиктивну валидност</w:t>
      </w:r>
      <w:r w:rsidRPr="00DA6EFC">
        <w:rPr>
          <w:lang/>
        </w:rPr>
        <w:t xml:space="preserve">. Студија доприноси већем разумевању </w:t>
      </w:r>
      <w:r>
        <w:rPr>
          <w:lang/>
        </w:rPr>
        <w:t>ангажованости на раду уопште, али  пружа увид у феномен</w:t>
      </w:r>
      <w:r w:rsidRPr="00DA6EFC">
        <w:rPr>
          <w:lang/>
        </w:rPr>
        <w:t xml:space="preserve"> из српског к</w:t>
      </w:r>
      <w:r>
        <w:rPr>
          <w:lang/>
        </w:rPr>
        <w:t xml:space="preserve">ултурног и економског контекста. </w:t>
      </w:r>
    </w:p>
    <w:p w:rsidR="00023668" w:rsidRPr="00023668" w:rsidRDefault="00023668" w:rsidP="00023668">
      <w:pPr>
        <w:spacing w:before="240"/>
        <w:jc w:val="both"/>
        <w:rPr>
          <w:lang/>
        </w:rPr>
      </w:pPr>
    </w:p>
    <w:p w:rsidR="00EE665E" w:rsidRPr="00B15B66" w:rsidRDefault="00EE665E" w:rsidP="00023668">
      <w:pPr>
        <w:pStyle w:val="ListParagraph"/>
        <w:numPr>
          <w:ilvl w:val="0"/>
          <w:numId w:val="2"/>
        </w:numPr>
        <w:jc w:val="both"/>
        <w:rPr>
          <w:color w:val="000000"/>
          <w:lang/>
        </w:rPr>
      </w:pPr>
      <w:r w:rsidRPr="00B15B66">
        <w:rPr>
          <w:color w:val="000000"/>
        </w:rPr>
        <w:t xml:space="preserve">Petrović, I. B., Čizmić, S., &amp; </w:t>
      </w:r>
      <w:r w:rsidRPr="00B15B66">
        <w:rPr>
          <w:b/>
          <w:color w:val="000000"/>
        </w:rPr>
        <w:t>Vukelić, M.</w:t>
      </w:r>
      <w:r w:rsidRPr="00B15B66">
        <w:rPr>
          <w:color w:val="000000"/>
        </w:rPr>
        <w:t xml:space="preserve"> (2014). Workplace bullying in Serbia: The relation of self-labeling and behavioral experience with job-related behaviors. Psihologija, 47(2), 185–199.</w:t>
      </w:r>
      <w:r w:rsidRPr="00B15B66">
        <w:rPr>
          <w:color w:val="000000"/>
          <w:lang/>
        </w:rPr>
        <w:t xml:space="preserve"> ISSN</w:t>
      </w:r>
      <w:r w:rsidRPr="00B15B66">
        <w:rPr>
          <w:b/>
          <w:color w:val="000000"/>
        </w:rPr>
        <w:t xml:space="preserve"> </w:t>
      </w:r>
      <w:r w:rsidRPr="00B15B66">
        <w:rPr>
          <w:color w:val="000000"/>
        </w:rPr>
        <w:t>0048-5705 UDC 331.104.2:159.923.072(497.11) 343.62-057.16:159.9.072</w:t>
      </w:r>
      <w:r w:rsidRPr="00B15B66">
        <w:rPr>
          <w:color w:val="000000"/>
          <w:lang/>
        </w:rPr>
        <w:t xml:space="preserve">  DOI</w:t>
      </w:r>
      <w:r w:rsidRPr="00B15B66">
        <w:rPr>
          <w:color w:val="000000"/>
        </w:rPr>
        <w:t>: 10.2298/</w:t>
      </w:r>
      <w:r w:rsidRPr="00B15B66">
        <w:rPr>
          <w:color w:val="000000"/>
          <w:lang/>
        </w:rPr>
        <w:t>PSI</w:t>
      </w:r>
      <w:r w:rsidR="00B15B66" w:rsidRPr="00B15B66">
        <w:rPr>
          <w:color w:val="000000"/>
          <w:lang/>
        </w:rPr>
        <w:t xml:space="preserve"> </w:t>
      </w:r>
      <w:r w:rsidRPr="00B15B66">
        <w:rPr>
          <w:color w:val="000000"/>
        </w:rPr>
        <w:t>1402185</w:t>
      </w:r>
      <w:r w:rsidRPr="00B15B66">
        <w:rPr>
          <w:color w:val="000000"/>
          <w:lang/>
        </w:rPr>
        <w:t>P</w:t>
      </w:r>
      <w:r w:rsidR="00B15B66">
        <w:rPr>
          <w:color w:val="000000"/>
          <w:lang/>
        </w:rPr>
        <w:t xml:space="preserve"> </w:t>
      </w:r>
      <w:r w:rsidRPr="00B15B66">
        <w:rPr>
          <w:color w:val="000000"/>
          <w:lang/>
        </w:rPr>
        <w:t xml:space="preserve">Dostupno na: </w:t>
      </w:r>
      <w:hyperlink r:id="rId9" w:history="1">
        <w:r w:rsidRPr="00B15B66">
          <w:rPr>
            <w:rStyle w:val="Hyperlink"/>
            <w:lang/>
          </w:rPr>
          <w:t>http</w:t>
        </w:r>
        <w:r w:rsidRPr="00A05101">
          <w:rPr>
            <w:rStyle w:val="Hyperlink"/>
          </w:rPr>
          <w:t>://</w:t>
        </w:r>
        <w:r w:rsidRPr="00B15B66">
          <w:rPr>
            <w:rStyle w:val="Hyperlink"/>
            <w:lang/>
          </w:rPr>
          <w:t>www</w:t>
        </w:r>
        <w:r w:rsidRPr="00A05101">
          <w:rPr>
            <w:rStyle w:val="Hyperlink"/>
          </w:rPr>
          <w:t>.</w:t>
        </w:r>
        <w:r w:rsidRPr="00B15B66">
          <w:rPr>
            <w:rStyle w:val="Hyperlink"/>
            <w:lang/>
          </w:rPr>
          <w:t>doiserbia</w:t>
        </w:r>
        <w:r w:rsidRPr="00A05101">
          <w:rPr>
            <w:rStyle w:val="Hyperlink"/>
          </w:rPr>
          <w:t>.</w:t>
        </w:r>
        <w:r w:rsidRPr="00B15B66">
          <w:rPr>
            <w:rStyle w:val="Hyperlink"/>
            <w:lang/>
          </w:rPr>
          <w:t>nb</w:t>
        </w:r>
        <w:r w:rsidRPr="00A05101">
          <w:rPr>
            <w:rStyle w:val="Hyperlink"/>
          </w:rPr>
          <w:t>.</w:t>
        </w:r>
        <w:r w:rsidRPr="00B15B66">
          <w:rPr>
            <w:rStyle w:val="Hyperlink"/>
            <w:lang/>
          </w:rPr>
          <w:t>rs</w:t>
        </w:r>
        <w:r w:rsidRPr="00A05101">
          <w:rPr>
            <w:rStyle w:val="Hyperlink"/>
          </w:rPr>
          <w:t>/</w:t>
        </w:r>
        <w:r w:rsidRPr="00B15B66">
          <w:rPr>
            <w:rStyle w:val="Hyperlink"/>
            <w:lang/>
          </w:rPr>
          <w:t>img</w:t>
        </w:r>
        <w:r w:rsidRPr="00A05101">
          <w:rPr>
            <w:rStyle w:val="Hyperlink"/>
          </w:rPr>
          <w:t>/</w:t>
        </w:r>
        <w:r w:rsidRPr="00B15B66">
          <w:rPr>
            <w:rStyle w:val="Hyperlink"/>
            <w:lang/>
          </w:rPr>
          <w:t>doi</w:t>
        </w:r>
        <w:r w:rsidRPr="00A05101">
          <w:rPr>
            <w:rStyle w:val="Hyperlink"/>
          </w:rPr>
          <w:t>/0048-5705/2014/0048-57051402185</w:t>
        </w:r>
        <w:r w:rsidRPr="00B15B66">
          <w:rPr>
            <w:rStyle w:val="Hyperlink"/>
            <w:lang/>
          </w:rPr>
          <w:t>P</w:t>
        </w:r>
        <w:r w:rsidRPr="00A05101">
          <w:rPr>
            <w:rStyle w:val="Hyperlink"/>
          </w:rPr>
          <w:t>.</w:t>
        </w:r>
        <w:r w:rsidRPr="00B15B66">
          <w:rPr>
            <w:rStyle w:val="Hyperlink"/>
            <w:lang/>
          </w:rPr>
          <w:t>pdf</w:t>
        </w:r>
      </w:hyperlink>
    </w:p>
    <w:p w:rsidR="00EE665E" w:rsidRPr="00506048" w:rsidRDefault="00EE665E" w:rsidP="00EE665E">
      <w:pPr>
        <w:spacing w:before="100" w:beforeAutospacing="1" w:after="100" w:afterAutospacing="1"/>
        <w:contextualSpacing/>
        <w:jc w:val="both"/>
        <w:rPr>
          <w:lang/>
        </w:rPr>
      </w:pPr>
    </w:p>
    <w:p w:rsidR="00EE665E" w:rsidRPr="00AF2D58" w:rsidRDefault="00EE665E" w:rsidP="00EE665E">
      <w:pPr>
        <w:spacing w:before="100" w:beforeAutospacing="1" w:after="100" w:afterAutospacing="1"/>
        <w:contextualSpacing/>
        <w:jc w:val="both"/>
      </w:pPr>
      <w:r w:rsidRPr="00CE4F23">
        <w:t>У овом истраживању анализирани су различити приступи испитивању злостављања на</w:t>
      </w:r>
      <w:r>
        <w:t xml:space="preserve"> </w:t>
      </w:r>
      <w:r w:rsidRPr="00CE4F23">
        <w:t>раду: приступ базиран на оцени изложености негативним поступцима на раду и приступ</w:t>
      </w:r>
      <w:r>
        <w:t xml:space="preserve"> </w:t>
      </w:r>
      <w:r w:rsidRPr="00CE4F23">
        <w:t>базиран на означавању свог искуства као злостављања и њихова повезаност са радним</w:t>
      </w:r>
      <w:r>
        <w:t xml:space="preserve"> </w:t>
      </w:r>
      <w:r w:rsidRPr="00CE4F23">
        <w:t>понашањем. Узорак је чинило 1998 запослених из приватног и државног сектора из целе</w:t>
      </w:r>
      <w:r>
        <w:t xml:space="preserve"> </w:t>
      </w:r>
      <w:r w:rsidRPr="00CE4F23">
        <w:t>Србије. Анализом је показано то да постоји значајно поклапање између два приступа</w:t>
      </w:r>
      <w:r>
        <w:t xml:space="preserve"> </w:t>
      </w:r>
      <w:r w:rsidRPr="00CE4F23">
        <w:t>процени злостављања на раду. Оба приступа значајно корелирају са радним понашањем.</w:t>
      </w:r>
      <w:r>
        <w:t xml:space="preserve"> </w:t>
      </w:r>
      <w:r w:rsidRPr="00CE4F23">
        <w:t>Запослени који су тренутно злостављани, запослени који су некада били злостављани, а</w:t>
      </w:r>
      <w:r>
        <w:t xml:space="preserve"> </w:t>
      </w:r>
      <w:r w:rsidRPr="00CE4F23">
        <w:t>сада више нису и запослени разликују се значајно по радном понашању. Резултати</w:t>
      </w:r>
      <w:r>
        <w:t xml:space="preserve"> </w:t>
      </w:r>
      <w:r w:rsidRPr="00CE4F23">
        <w:t>истраживања указују на потребу комбиновања два приступа у процени злостављањ</w:t>
      </w:r>
      <w:r>
        <w:rPr>
          <w:lang/>
        </w:rPr>
        <w:t>a</w:t>
      </w:r>
      <w:r w:rsidRPr="00CE4F23">
        <w:t xml:space="preserve"> на</w:t>
      </w:r>
      <w:r>
        <w:t xml:space="preserve"> </w:t>
      </w:r>
      <w:r w:rsidRPr="00CE4F23">
        <w:t>раду.</w:t>
      </w:r>
    </w:p>
    <w:p w:rsidR="00EE665E" w:rsidRPr="00FA14F4" w:rsidRDefault="00EE665E" w:rsidP="00023668">
      <w:pPr>
        <w:pStyle w:val="ListParagraph"/>
        <w:numPr>
          <w:ilvl w:val="0"/>
          <w:numId w:val="2"/>
        </w:numPr>
        <w:jc w:val="both"/>
        <w:rPr>
          <w:color w:val="000000"/>
        </w:rPr>
      </w:pPr>
      <w:r w:rsidRPr="00FA14F4">
        <w:rPr>
          <w:b/>
          <w:color w:val="000000"/>
        </w:rPr>
        <w:t>Vukelić, M.</w:t>
      </w:r>
      <w:r w:rsidRPr="006213FC">
        <w:rPr>
          <w:color w:val="000000"/>
        </w:rPr>
        <w:t xml:space="preserve">, Čizmić, S., Petrović, I. B., Tenjović, L., &amp; Giorgi, G. (2015). Psychometric properties of the Serbian version of the negative acts questionnaire-revised. </w:t>
      </w:r>
      <w:r w:rsidRPr="00FA14F4">
        <w:rPr>
          <w:color w:val="000000"/>
        </w:rPr>
        <w:t>Psihologija</w:t>
      </w:r>
      <w:r w:rsidRPr="006213FC">
        <w:rPr>
          <w:color w:val="000000"/>
        </w:rPr>
        <w:t xml:space="preserve">, </w:t>
      </w:r>
      <w:r w:rsidRPr="00FA14F4">
        <w:rPr>
          <w:color w:val="000000"/>
        </w:rPr>
        <w:t>48</w:t>
      </w:r>
      <w:r w:rsidRPr="006213FC">
        <w:rPr>
          <w:color w:val="000000"/>
        </w:rPr>
        <w:t xml:space="preserve">(1), 19-33. </w:t>
      </w:r>
      <w:r w:rsidRPr="00FA14F4">
        <w:rPr>
          <w:color w:val="000000"/>
        </w:rPr>
        <w:t>ISSN 0048-5705</w:t>
      </w:r>
      <w:r w:rsidRPr="009602FD">
        <w:rPr>
          <w:color w:val="000000"/>
        </w:rPr>
        <w:t xml:space="preserve"> </w:t>
      </w:r>
      <w:r w:rsidRPr="00FA14F4">
        <w:rPr>
          <w:color w:val="000000"/>
        </w:rPr>
        <w:t xml:space="preserve">UDC 331.104.2:159.9.072.59  </w:t>
      </w:r>
      <w:r w:rsidRPr="009602FD">
        <w:rPr>
          <w:color w:val="000000"/>
        </w:rPr>
        <w:t>DOI:10.2298/PSI1501019V</w:t>
      </w:r>
      <w:r w:rsidRPr="00FA14F4">
        <w:rPr>
          <w:color w:val="000000"/>
        </w:rPr>
        <w:t xml:space="preserve"> Dostupno na  </w:t>
      </w:r>
      <w:hyperlink r:id="rId10" w:history="1">
        <w:r w:rsidRPr="00FA14F4">
          <w:rPr>
            <w:color w:val="000000"/>
          </w:rPr>
          <w:t>http://www.doiserbia.nb.rs/img/doi/0048-5705/2015/0048-57051501019V.pdf</w:t>
        </w:r>
      </w:hyperlink>
    </w:p>
    <w:p w:rsidR="00EE665E" w:rsidRDefault="00EE665E" w:rsidP="00EE665E">
      <w:pPr>
        <w:jc w:val="both"/>
        <w:rPr>
          <w:color w:val="000000"/>
        </w:rPr>
      </w:pPr>
    </w:p>
    <w:p w:rsidR="00EE665E" w:rsidRDefault="00EE665E" w:rsidP="00EE665E">
      <w:pPr>
        <w:jc w:val="both"/>
      </w:pPr>
      <w:r w:rsidRPr="00EB6B10">
        <w:t>Циљ ов</w:t>
      </w:r>
      <w:r>
        <w:t>е студије је био да се анализирају психометријска</w:t>
      </w:r>
      <w:r w:rsidRPr="00EB6B10">
        <w:t xml:space="preserve"> својства</w:t>
      </w:r>
      <w:r>
        <w:t xml:space="preserve"> српске</w:t>
      </w:r>
      <w:r w:rsidRPr="00EB6B10">
        <w:t xml:space="preserve"> </w:t>
      </w:r>
      <w:r>
        <w:t>верзије Ревидираног упитника о негативним поступцима на раду</w:t>
      </w:r>
      <w:r w:rsidRPr="00EB6B10">
        <w:t xml:space="preserve"> </w:t>
      </w:r>
      <w:r>
        <w:t>(Т</w:t>
      </w:r>
      <w:r>
        <w:rPr>
          <w:lang/>
        </w:rPr>
        <w:t xml:space="preserve">he </w:t>
      </w:r>
      <w:r>
        <w:rPr>
          <w:color w:val="000000"/>
          <w:lang/>
        </w:rPr>
        <w:t>N</w:t>
      </w:r>
      <w:r>
        <w:rPr>
          <w:color w:val="000000"/>
        </w:rPr>
        <w:t xml:space="preserve">egative </w:t>
      </w:r>
      <w:r>
        <w:rPr>
          <w:color w:val="000000"/>
          <w:lang/>
        </w:rPr>
        <w:t>A</w:t>
      </w:r>
      <w:r>
        <w:rPr>
          <w:color w:val="000000"/>
        </w:rPr>
        <w:t xml:space="preserve">cts </w:t>
      </w:r>
      <w:r>
        <w:rPr>
          <w:color w:val="000000"/>
          <w:lang/>
        </w:rPr>
        <w:t>Q</w:t>
      </w:r>
      <w:r>
        <w:rPr>
          <w:color w:val="000000"/>
        </w:rPr>
        <w:t>uestionnaire-</w:t>
      </w:r>
      <w:r>
        <w:rPr>
          <w:color w:val="000000"/>
          <w:lang/>
        </w:rPr>
        <w:t>R</w:t>
      </w:r>
      <w:r w:rsidRPr="006213FC">
        <w:rPr>
          <w:color w:val="000000"/>
        </w:rPr>
        <w:t>evised</w:t>
      </w:r>
      <w:r>
        <w:rPr>
          <w:color w:val="000000"/>
          <w:lang/>
        </w:rPr>
        <w:t xml:space="preserve">) </w:t>
      </w:r>
      <w:r>
        <w:rPr>
          <w:color w:val="000000"/>
          <w:lang/>
        </w:rPr>
        <w:t xml:space="preserve">који је један од највише коришћеник упитника за испитивање злостављања на раду у свету. </w:t>
      </w:r>
      <w:r w:rsidRPr="00EB6B10">
        <w:t>Резултати ов</w:t>
      </w:r>
      <w:r>
        <w:t xml:space="preserve">е студије, која је рађена на репрезентативном узорку запослених, показали су да су психометријске карактеристике овог упитника прихватљиве. </w:t>
      </w:r>
      <w:r w:rsidRPr="00EB6B10">
        <w:t xml:space="preserve">Резултати </w:t>
      </w:r>
      <w:r>
        <w:t xml:space="preserve">конфирматорне факторске анализе </w:t>
      </w:r>
      <w:r w:rsidRPr="00EB6B10">
        <w:t xml:space="preserve">потврдили </w:t>
      </w:r>
      <w:r>
        <w:t>су постојање</w:t>
      </w:r>
      <w:r w:rsidRPr="00EB6B10">
        <w:t xml:space="preserve"> три</w:t>
      </w:r>
      <w:r>
        <w:t xml:space="preserve"> факторска решења</w:t>
      </w:r>
      <w:r w:rsidRPr="00EB6B10">
        <w:t xml:space="preserve">. </w:t>
      </w:r>
      <w:r>
        <w:t>Даље, а</w:t>
      </w:r>
      <w:r w:rsidRPr="00EB6B10">
        <w:t>нализа је показала</w:t>
      </w:r>
      <w:r>
        <w:t xml:space="preserve"> </w:t>
      </w:r>
      <w:r w:rsidRPr="00EB6B10">
        <w:t xml:space="preserve"> </w:t>
      </w:r>
      <w:r>
        <w:t>одличну п</w:t>
      </w:r>
      <w:r w:rsidRPr="00EB6B10">
        <w:t>оузданост</w:t>
      </w:r>
      <w:r>
        <w:t xml:space="preserve"> и интерну</w:t>
      </w:r>
      <w:r w:rsidRPr="00EB6B10">
        <w:t xml:space="preserve"> конзистентност </w:t>
      </w:r>
      <w:r>
        <w:t>упитника</w:t>
      </w:r>
      <w:r w:rsidRPr="00EB6B10">
        <w:t>.</w:t>
      </w:r>
      <w:r>
        <w:t xml:space="preserve"> Показано је и постојање значај</w:t>
      </w:r>
      <w:r w:rsidRPr="00EB6B10">
        <w:t>н</w:t>
      </w:r>
      <w:r>
        <w:t xml:space="preserve">их корелација Упитника о негативним поступцима и радног понашања и добробити запослених. </w:t>
      </w:r>
      <w:r w:rsidRPr="00EB6B10">
        <w:t>Добијени резултати</w:t>
      </w:r>
      <w:r>
        <w:t xml:space="preserve"> потврђују да се ради о упитнику којим се феномен злостављања може процењивати крос-културално, али и на потребу за </w:t>
      </w:r>
      <w:r w:rsidRPr="00EB6B10">
        <w:t>развој</w:t>
      </w:r>
      <w:r>
        <w:t>ем паралелних и националних и</w:t>
      </w:r>
      <w:r w:rsidRPr="00EB6B10">
        <w:t xml:space="preserve"> реги</w:t>
      </w:r>
      <w:r>
        <w:t xml:space="preserve">оналних форми којим би се „ухватила“ културна </w:t>
      </w:r>
      <w:r>
        <w:lastRenderedPageBreak/>
        <w:t>специфичност овог феномена</w:t>
      </w:r>
      <w:r w:rsidRPr="00EB6B10">
        <w:t>.</w:t>
      </w:r>
      <w:r>
        <w:t xml:space="preserve"> Овом студијом омогућено је да се резултати о инциденци злостављања на раду у Србији пореде у односу на светске студије.</w:t>
      </w:r>
    </w:p>
    <w:p w:rsidR="00EE665E" w:rsidRPr="00B15B66" w:rsidRDefault="00EE665E" w:rsidP="00EE665E">
      <w:pPr>
        <w:contextualSpacing/>
        <w:jc w:val="both"/>
        <w:rPr>
          <w:rStyle w:val="Hyperlink"/>
          <w:lang/>
        </w:rPr>
      </w:pPr>
    </w:p>
    <w:p w:rsidR="00EE665E" w:rsidRPr="00023668" w:rsidRDefault="00E1017A" w:rsidP="00023668">
      <w:pPr>
        <w:pStyle w:val="ListParagraph"/>
        <w:numPr>
          <w:ilvl w:val="0"/>
          <w:numId w:val="2"/>
        </w:numPr>
        <w:jc w:val="both"/>
        <w:rPr>
          <w:bCs/>
          <w:lang/>
        </w:rPr>
      </w:pPr>
      <w:r w:rsidRPr="00023668">
        <w:rPr>
          <w:bCs/>
        </w:rPr>
        <w:t xml:space="preserve">Čizmić, S., Petrović, I. B., &amp; Vukelić, M. (2016). The challenges of the 21st century for primary school students' career education. In J. Teodorović (Ed./Ur.), </w:t>
      </w:r>
      <w:r w:rsidRPr="00023668">
        <w:rPr>
          <w:bCs/>
          <w:i/>
        </w:rPr>
        <w:t>International scientific conference Improving Quality of Education in Elementary Schools, Proceedings</w:t>
      </w:r>
      <w:r w:rsidRPr="00023668">
        <w:rPr>
          <w:bCs/>
        </w:rPr>
        <w:t>. (161-165). Belgrade: Faculty of Education, University of Kragujevac, Institute for Educational Research, Institute for the Improvement of Education. ISBN: 978-86-7604-150-3, COBISS.SR-ID 226451468</w:t>
      </w:r>
    </w:p>
    <w:p w:rsidR="003B4CFD" w:rsidRDefault="003B4CFD" w:rsidP="00EE665E">
      <w:pPr>
        <w:ind w:left="720" w:hanging="720"/>
        <w:jc w:val="both"/>
        <w:rPr>
          <w:bCs/>
          <w:lang/>
        </w:rPr>
      </w:pPr>
    </w:p>
    <w:p w:rsidR="00E1017A" w:rsidRPr="00E1017A" w:rsidRDefault="003B4CFD" w:rsidP="003B4CFD">
      <w:pPr>
        <w:jc w:val="both"/>
        <w:rPr>
          <w:bCs/>
          <w:lang/>
        </w:rPr>
      </w:pPr>
      <w:r>
        <w:rPr>
          <w:bCs/>
          <w:lang/>
        </w:rPr>
        <w:t xml:space="preserve">Рад се бави могућностима каријерног развоја ученика основних школа. Са освртом на Националну стратегију каријерног развоја, али и теорије каријерног развоја којима </w:t>
      </w:r>
      <w:r w:rsidR="003C3E36">
        <w:rPr>
          <w:bCs/>
          <w:lang/>
        </w:rPr>
        <w:t>је обухваћен</w:t>
      </w:r>
      <w:r>
        <w:rPr>
          <w:bCs/>
          <w:lang/>
        </w:rPr>
        <w:t xml:space="preserve"> </w:t>
      </w:r>
      <w:r w:rsidR="00436BE0">
        <w:rPr>
          <w:bCs/>
          <w:lang/>
        </w:rPr>
        <w:t xml:space="preserve">рани </w:t>
      </w:r>
      <w:r>
        <w:rPr>
          <w:bCs/>
          <w:lang/>
        </w:rPr>
        <w:t xml:space="preserve">узраст, анализиране су потребе и потенцијални изазови каријерног развоја ученика. Као могућ одговор на потребу за раним каријерним интервенцијама предлаже се концепт образовања </w:t>
      </w:r>
      <w:r w:rsidR="00436BE0">
        <w:rPr>
          <w:bCs/>
          <w:lang/>
        </w:rPr>
        <w:t>за каријеру којим се обухватају</w:t>
      </w:r>
      <w:r w:rsidR="00307620">
        <w:rPr>
          <w:bCs/>
          <w:lang/>
        </w:rPr>
        <w:t xml:space="preserve"> активности попут</w:t>
      </w:r>
      <w:r>
        <w:rPr>
          <w:bCs/>
          <w:lang/>
        </w:rPr>
        <w:t xml:space="preserve"> </w:t>
      </w:r>
      <w:r w:rsidR="00307620">
        <w:rPr>
          <w:bCs/>
          <w:lang/>
        </w:rPr>
        <w:t>повезивања</w:t>
      </w:r>
      <w:r w:rsidR="003C3E36">
        <w:rPr>
          <w:bCs/>
          <w:lang/>
        </w:rPr>
        <w:t xml:space="preserve"> градива са каријерно релевантним темам</w:t>
      </w:r>
      <w:r w:rsidR="00436BE0">
        <w:rPr>
          <w:bCs/>
          <w:lang/>
        </w:rPr>
        <w:t>а</w:t>
      </w:r>
      <w:r w:rsidR="003C3E36">
        <w:rPr>
          <w:bCs/>
          <w:lang/>
        </w:rPr>
        <w:t>, информисање ученика, укључивање родитеља и слично.</w:t>
      </w:r>
      <w:r>
        <w:rPr>
          <w:bCs/>
          <w:lang/>
        </w:rPr>
        <w:t xml:space="preserve"> </w:t>
      </w:r>
    </w:p>
    <w:p w:rsidR="00EE665E" w:rsidRDefault="00EE665E" w:rsidP="00EE665E">
      <w:pPr>
        <w:jc w:val="both"/>
        <w:rPr>
          <w:bCs/>
          <w:lang/>
        </w:rPr>
      </w:pPr>
    </w:p>
    <w:p w:rsidR="00EE665E" w:rsidRPr="00023668" w:rsidRDefault="00EE665E" w:rsidP="00023668">
      <w:pPr>
        <w:pStyle w:val="ListParagraph"/>
        <w:numPr>
          <w:ilvl w:val="0"/>
          <w:numId w:val="2"/>
        </w:numPr>
        <w:jc w:val="both"/>
        <w:rPr>
          <w:rFonts w:eastAsia="Times New Roman"/>
          <w:noProof/>
          <w:lang w:eastAsia="sr-Latn-CS"/>
        </w:rPr>
      </w:pPr>
      <w:r w:rsidRPr="00023668">
        <w:rPr>
          <w:rFonts w:eastAsia="Times New Roman"/>
          <w:noProof/>
          <w:lang w:eastAsia="sr-Latn-CS"/>
        </w:rPr>
        <w:t xml:space="preserve">Петровић, И., </w:t>
      </w:r>
      <w:r w:rsidRPr="00023668">
        <w:rPr>
          <w:rFonts w:eastAsia="Times New Roman"/>
          <w:b/>
          <w:noProof/>
          <w:lang w:eastAsia="sr-Latn-CS"/>
        </w:rPr>
        <w:t>Вукелић, М.</w:t>
      </w:r>
      <w:r w:rsidRPr="00023668">
        <w:rPr>
          <w:rFonts w:eastAsia="Times New Roman"/>
          <w:noProof/>
          <w:lang w:eastAsia="sr-Latn-CS"/>
        </w:rPr>
        <w:t xml:space="preserve"> </w:t>
      </w:r>
      <w:r w:rsidRPr="00023668">
        <w:rPr>
          <w:rFonts w:eastAsia="Times New Roman"/>
          <w:noProof/>
          <w:lang w:eastAsia="sr-Latn-CS"/>
        </w:rPr>
        <w:t>и</w:t>
      </w:r>
      <w:r w:rsidRPr="00023668">
        <w:rPr>
          <w:rFonts w:eastAsia="Times New Roman"/>
          <w:noProof/>
          <w:lang w:eastAsia="sr-Latn-CS"/>
        </w:rPr>
        <w:t xml:space="preserve"> Чизмић, С. (2015). Психологија рада, усмереност на средину и благостање. У М. Ђуришић Бојановић (Ур.), Нови погледи и перспективе у психологији рада и организације (стр. 97-117). Београд: ЦПП ISBN 978-86-89377-18-7 COBISS. SR-ID217299468 UDK 159.9:331.101(082)</w:t>
      </w:r>
    </w:p>
    <w:p w:rsidR="00C66293" w:rsidRDefault="00C66293" w:rsidP="00C66293">
      <w:pPr>
        <w:pStyle w:val="Subtitle"/>
        <w:spacing w:after="0" w:line="240" w:lineRule="auto"/>
        <w:jc w:val="both"/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</w:pPr>
    </w:p>
    <w:p w:rsidR="00EE665E" w:rsidRPr="00664294" w:rsidRDefault="00EE665E" w:rsidP="00C66293">
      <w:pPr>
        <w:pStyle w:val="Subtitle"/>
        <w:spacing w:after="0" w:line="240" w:lineRule="auto"/>
        <w:jc w:val="both"/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</w:pPr>
      <w:r w:rsidRPr="00B24A6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>Поглавље се бави анализом срединске успешности организација и добробити запослених као веома актуелни</w:t>
      </w:r>
      <w:r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>м</w:t>
      </w:r>
      <w:r w:rsidRPr="00B24A6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концепат</w:t>
      </w:r>
      <w:r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>има</w:t>
      </w:r>
      <w:r w:rsidRPr="00B24A6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у области психологије рада</w:t>
      </w:r>
      <w:r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које су покренуте економским турбуленцијама и информационо-технолошком ером</w:t>
      </w:r>
      <w:r w:rsidRPr="00B24A6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>. Анализом</w:t>
      </w:r>
      <w:r>
        <w:rPr>
          <w:rFonts w:ascii="Times New Roman" w:eastAsiaTheme="minorHAnsi" w:hAnsi="Times New Roman" w:cs="Calibri"/>
          <w:bCs/>
          <w:color w:val="000000"/>
          <w:lang/>
        </w:rPr>
        <w:t xml:space="preserve"> </w:t>
      </w:r>
      <w:r>
        <w:rPr>
          <w:rFonts w:ascii="Times New Roman" w:eastAsiaTheme="minorHAnsi" w:hAnsi="Times New Roman" w:cs="Calibri"/>
          <w:bCs/>
          <w:i w:val="0"/>
          <w:color w:val="000000"/>
          <w:lang/>
        </w:rPr>
        <w:t xml:space="preserve">бројних научних радова и обимних истраживања тржишта закључује се </w:t>
      </w:r>
      <w:r w:rsidRPr="0066429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>да компаније</w:t>
      </w:r>
      <w:r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морају</w:t>
      </w:r>
      <w:r w:rsidRPr="0066429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непрекидно</w:t>
      </w:r>
      <w:r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да</w:t>
      </w:r>
      <w:r w:rsidRPr="0066429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препознају прилике на стално променљивом тржишту и да посао организују тако да могу успешно да се прилагођавају. Прилагођавање ће почивати на флексибилној радној снази, од извршилаца до менаџера и креатора послова. Рад будућности одликоваће константна интеракција и размена између свих учесника у циклусу производње и потрошње. Захтеваће се подржавање динамичне радне средине развијањем уско специјализованих вештина</w:t>
      </w:r>
      <w:r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 xml:space="preserve"> з</w:t>
      </w:r>
      <w:r w:rsidRPr="00664294">
        <w:rPr>
          <w:rFonts w:ascii="Times New Roman" w:eastAsiaTheme="minorHAnsi" w:hAnsi="Times New Roman" w:cs="Calibri"/>
          <w:bCs/>
          <w:i w:val="0"/>
          <w:iCs w:val="0"/>
          <w:color w:val="000000"/>
          <w:spacing w:val="0"/>
          <w:lang/>
        </w:rPr>
        <w:t>апослених с једне, и интуитивности у раду, с друге стране; темељним и обухватним образовањем као припремом за обављање сложених послова, с једне стране и фрагментисаним учењем путем покушаја и погрешака, са друге стране. Од свих који су укључени у процес рада захтевајуће се капацитети за мењање и импровизацију, континуирано учење, креирање, проток и доступност знања и информација у свим правцима и на свим нивоима, а посебно развијање, стицање и примена ИТ вештина.</w:t>
      </w:r>
    </w:p>
    <w:p w:rsidR="00EE665E" w:rsidRDefault="00EE665E" w:rsidP="00EE665E">
      <w:pPr>
        <w:contextualSpacing/>
        <w:rPr>
          <w:rFonts w:eastAsiaTheme="minorHAnsi" w:cs="Calibri"/>
          <w:bCs/>
          <w:color w:val="000000"/>
          <w:lang/>
        </w:rPr>
      </w:pPr>
    </w:p>
    <w:p w:rsidR="00EE665E" w:rsidRDefault="00EE665E" w:rsidP="00EE665E">
      <w:pPr>
        <w:jc w:val="center"/>
        <w:rPr>
          <w:b/>
          <w:lang/>
        </w:rPr>
      </w:pPr>
      <w:r>
        <w:rPr>
          <w:b/>
          <w:lang/>
        </w:rPr>
        <w:t>*     *     *</w:t>
      </w:r>
    </w:p>
    <w:p w:rsidR="00EE665E" w:rsidRDefault="00EE665E" w:rsidP="00EE665E">
      <w:pPr>
        <w:contextualSpacing/>
        <w:rPr>
          <w:rFonts w:eastAsiaTheme="minorHAnsi" w:cs="Calibri"/>
          <w:bCs/>
          <w:color w:val="000000"/>
          <w:lang/>
        </w:rPr>
      </w:pPr>
    </w:p>
    <w:p w:rsidR="00EE665E" w:rsidRDefault="00EE665E" w:rsidP="00EE665E">
      <w:pPr>
        <w:autoSpaceDE w:val="0"/>
        <w:autoSpaceDN w:val="0"/>
        <w:adjustRightInd w:val="0"/>
        <w:jc w:val="both"/>
      </w:pPr>
      <w:r w:rsidRPr="00051FDC">
        <w:t xml:space="preserve">Увидом у укупан </w:t>
      </w:r>
      <w:r>
        <w:t xml:space="preserve">стручни и научни </w:t>
      </w:r>
      <w:r w:rsidR="00130C16">
        <w:t>рад др Милице Вукелић</w:t>
      </w:r>
      <w:r w:rsidRPr="00051FDC">
        <w:t xml:space="preserve"> можемо закључити да се кандидат</w:t>
      </w:r>
      <w:r w:rsidR="00130C16">
        <w:rPr>
          <w:lang/>
        </w:rPr>
        <w:t>киња</w:t>
      </w:r>
      <w:r w:rsidRPr="00051FDC">
        <w:t xml:space="preserve"> компетентно</w:t>
      </w:r>
      <w:r>
        <w:t xml:space="preserve"> и</w:t>
      </w:r>
      <w:r w:rsidRPr="00051FDC">
        <w:t xml:space="preserve"> из различитих углова, бави проблематиком </w:t>
      </w:r>
      <w:r w:rsidR="003D69CF">
        <w:rPr>
          <w:lang/>
        </w:rPr>
        <w:t>стреса на раду, каријере, злостављања на раду, радног ангажовања</w:t>
      </w:r>
      <w:r w:rsidR="003D69CF">
        <w:t>. Њени</w:t>
      </w:r>
      <w:r w:rsidRPr="00051FDC">
        <w:t xml:space="preserve"> радови су теоријски и методолошки добро осмишљени и представљају значајан допринос </w:t>
      </w:r>
      <w:r w:rsidR="003D69CF">
        <w:t>психологији рада у националном и међународном контексту</w:t>
      </w:r>
      <w:r w:rsidRPr="00051FDC">
        <w:t>.</w:t>
      </w:r>
      <w:r w:rsidR="003D69CF">
        <w:t xml:space="preserve"> Милица </w:t>
      </w:r>
      <w:r w:rsidR="003D69CF">
        <w:lastRenderedPageBreak/>
        <w:t>је даровит</w:t>
      </w:r>
      <w:r>
        <w:t xml:space="preserve"> ист</w:t>
      </w:r>
      <w:r w:rsidR="003D69CF">
        <w:t>раживач</w:t>
      </w:r>
      <w:r>
        <w:t xml:space="preserve"> са </w:t>
      </w:r>
      <w:r w:rsidRPr="00051FDC">
        <w:t xml:space="preserve">завидним </w:t>
      </w:r>
      <w:r>
        <w:t>методолошким знањем</w:t>
      </w:r>
      <w:r w:rsidR="003D69CF">
        <w:rPr>
          <w:lang/>
        </w:rPr>
        <w:t xml:space="preserve"> и јединственим приступом истраживачким темама</w:t>
      </w:r>
      <w:r w:rsidR="003D69CF">
        <w:t>. Њен</w:t>
      </w:r>
      <w:r>
        <w:t xml:space="preserve"> досадашњи педагошки рад одликуј</w:t>
      </w:r>
      <w:r w:rsidR="003D69CF">
        <w:t>е посвећеност развијању</w:t>
      </w:r>
      <w:r w:rsidR="003D69CF">
        <w:rPr>
          <w:lang/>
        </w:rPr>
        <w:t xml:space="preserve"> и унапређењу</w:t>
      </w:r>
      <w:r w:rsidR="003D69CF">
        <w:t xml:space="preserve"> наставе</w:t>
      </w:r>
      <w:r>
        <w:t xml:space="preserve"> и раду са студентима,</w:t>
      </w:r>
      <w:r w:rsidR="003D69CF">
        <w:rPr>
          <w:lang/>
        </w:rPr>
        <w:t xml:space="preserve"> као</w:t>
      </w:r>
      <w:r>
        <w:t xml:space="preserve"> </w:t>
      </w:r>
      <w:r w:rsidR="00DB2951">
        <w:rPr>
          <w:lang/>
        </w:rPr>
        <w:t xml:space="preserve">и </w:t>
      </w:r>
      <w:r>
        <w:t>спремност на учење из сопствене праксе. Стог</w:t>
      </w:r>
      <w:r w:rsidR="003D69CF">
        <w:t>а Комисија закључује да др Милица Вукелић</w:t>
      </w:r>
      <w:r>
        <w:t xml:space="preserve"> у потпуности задовољава критеријуме за радно место</w:t>
      </w:r>
      <w:r w:rsidR="00DB2951">
        <w:rPr>
          <w:lang/>
        </w:rPr>
        <w:t xml:space="preserve"> доцента</w:t>
      </w:r>
      <w:r>
        <w:t xml:space="preserve"> на које конкурише. </w:t>
      </w:r>
      <w:r w:rsidRPr="00051FDC">
        <w:t xml:space="preserve"> </w:t>
      </w:r>
    </w:p>
    <w:p w:rsidR="005C49CD" w:rsidRDefault="005C49CD" w:rsidP="00EE665E">
      <w:pPr>
        <w:autoSpaceDE w:val="0"/>
        <w:autoSpaceDN w:val="0"/>
        <w:adjustRightInd w:val="0"/>
        <w:jc w:val="both"/>
      </w:pPr>
    </w:p>
    <w:p w:rsidR="00EE665E" w:rsidRDefault="00EE665E" w:rsidP="00EE665E">
      <w:pPr>
        <w:contextualSpacing/>
        <w:jc w:val="both"/>
        <w:rPr>
          <w:bCs/>
          <w:lang/>
        </w:rPr>
      </w:pPr>
    </w:p>
    <w:p w:rsidR="00EE665E" w:rsidRDefault="00EE665E" w:rsidP="00EE665E">
      <w:pPr>
        <w:contextualSpacing/>
        <w:jc w:val="both"/>
        <w:rPr>
          <w:bCs/>
          <w:lang/>
        </w:rPr>
      </w:pPr>
    </w:p>
    <w:p w:rsidR="00EE665E" w:rsidRDefault="00EE665E" w:rsidP="00EE665E">
      <w:pPr>
        <w:contextualSpacing/>
        <w:jc w:val="both"/>
        <w:rPr>
          <w:bCs/>
          <w:lang/>
        </w:rPr>
      </w:pPr>
    </w:p>
    <w:p w:rsidR="005C49CD" w:rsidRDefault="005C49CD" w:rsidP="00EE665E">
      <w:pPr>
        <w:contextualSpacing/>
        <w:jc w:val="both"/>
        <w:rPr>
          <w:bCs/>
          <w:lang/>
        </w:rPr>
      </w:pPr>
    </w:p>
    <w:p w:rsidR="005C49CD" w:rsidRDefault="005C49CD" w:rsidP="00EE665E">
      <w:pPr>
        <w:contextualSpacing/>
        <w:jc w:val="both"/>
        <w:rPr>
          <w:bCs/>
          <w:lang/>
        </w:rPr>
      </w:pPr>
    </w:p>
    <w:p w:rsidR="005C49CD" w:rsidRDefault="005C49CD" w:rsidP="00EE665E">
      <w:pPr>
        <w:contextualSpacing/>
        <w:jc w:val="both"/>
        <w:rPr>
          <w:bCs/>
          <w:lang/>
        </w:rPr>
      </w:pPr>
    </w:p>
    <w:p w:rsidR="005C49CD" w:rsidRDefault="005C49CD" w:rsidP="00EE665E">
      <w:pPr>
        <w:contextualSpacing/>
        <w:jc w:val="both"/>
        <w:rPr>
          <w:bCs/>
          <w:lang/>
        </w:rPr>
      </w:pPr>
    </w:p>
    <w:p w:rsidR="005C49CD" w:rsidRDefault="005C49CD" w:rsidP="00EE665E">
      <w:pPr>
        <w:contextualSpacing/>
        <w:jc w:val="both"/>
        <w:rPr>
          <w:bCs/>
          <w:lang/>
        </w:rPr>
      </w:pPr>
    </w:p>
    <w:p w:rsidR="005C49CD" w:rsidRDefault="005C49CD" w:rsidP="00EE665E">
      <w:pPr>
        <w:contextualSpacing/>
        <w:jc w:val="both"/>
        <w:rPr>
          <w:bCs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DA6EFC" w:rsidRDefault="00DA6EFC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307620" w:rsidRDefault="00307620" w:rsidP="007C5BAC">
      <w:pPr>
        <w:jc w:val="right"/>
        <w:rPr>
          <w:b/>
          <w:snapToGrid w:val="0"/>
          <w:sz w:val="20"/>
          <w:lang/>
        </w:rPr>
      </w:pPr>
    </w:p>
    <w:p w:rsidR="00C66293" w:rsidRDefault="00C66293" w:rsidP="007C5BAC">
      <w:pPr>
        <w:jc w:val="right"/>
        <w:rPr>
          <w:b/>
          <w:snapToGrid w:val="0"/>
          <w:sz w:val="20"/>
          <w:lang/>
        </w:rPr>
      </w:pPr>
    </w:p>
    <w:p w:rsidR="007C5BAC" w:rsidRDefault="007C5BAC" w:rsidP="007C5BAC">
      <w:pPr>
        <w:jc w:val="right"/>
        <w:rPr>
          <w:b/>
          <w:sz w:val="20"/>
        </w:rPr>
      </w:pPr>
      <w:r>
        <w:rPr>
          <w:b/>
          <w:snapToGrid w:val="0"/>
          <w:sz w:val="20"/>
        </w:rPr>
        <w:lastRenderedPageBreak/>
        <w:t>Образац 4</w:t>
      </w:r>
      <w:r w:rsidRPr="00961B5D">
        <w:rPr>
          <w:b/>
          <w:snapToGrid w:val="0"/>
          <w:lang w:val="ru-RU"/>
        </w:rPr>
        <w:t xml:space="preserve"> </w:t>
      </w:r>
      <w:r w:rsidRPr="00085B91">
        <w:rPr>
          <w:b/>
          <w:snapToGrid w:val="0"/>
          <w:sz w:val="20"/>
          <w:lang w:val="ru-RU"/>
        </w:rPr>
        <w:t>Г</w:t>
      </w:r>
    </w:p>
    <w:p w:rsidR="007C5BAC" w:rsidRDefault="007C5BAC" w:rsidP="007C5BAC">
      <w:pPr>
        <w:rPr>
          <w:b/>
          <w:lang w:val="ru-RU"/>
        </w:rPr>
      </w:pPr>
    </w:p>
    <w:p w:rsidR="007C5BAC" w:rsidRDefault="007C5BAC" w:rsidP="007C5BAC">
      <w:pPr>
        <w:rPr>
          <w:b/>
          <w:lang w:val="ru-RU"/>
        </w:rPr>
      </w:pPr>
    </w:p>
    <w:p w:rsidR="007C5BAC" w:rsidRDefault="007C5BAC" w:rsidP="007C5BAC">
      <w:pPr>
        <w:rPr>
          <w:b/>
        </w:rPr>
      </w:pPr>
      <w:r>
        <w:rPr>
          <w:b/>
          <w:lang w:val="ru-RU"/>
        </w:rPr>
        <w:t>Г)</w:t>
      </w:r>
      <w:r>
        <w:rPr>
          <w:b/>
        </w:rPr>
        <w:t xml:space="preserve"> </w:t>
      </w:r>
      <w:r>
        <w:rPr>
          <w:b/>
          <w:lang w:val="ru-RU"/>
        </w:rPr>
        <w:t>ГРУПАЦИЈА ДРУШТВЕНО-ХУМАНИСТИЧКИХ НАУКА</w:t>
      </w:r>
    </w:p>
    <w:p w:rsidR="007C5BAC" w:rsidRDefault="007C5BAC" w:rsidP="007C5BAC">
      <w:pPr>
        <w:ind w:left="770" w:hanging="50"/>
        <w:jc w:val="center"/>
        <w:rPr>
          <w:b/>
          <w:sz w:val="20"/>
        </w:rPr>
      </w:pPr>
    </w:p>
    <w:p w:rsidR="007C5BAC" w:rsidRDefault="007C5BAC" w:rsidP="007C5BAC">
      <w:pPr>
        <w:ind w:left="763" w:hanging="43"/>
        <w:jc w:val="center"/>
        <w:rPr>
          <w:b/>
          <w:sz w:val="20"/>
        </w:rPr>
      </w:pPr>
      <w:r>
        <w:rPr>
          <w:b/>
          <w:sz w:val="20"/>
          <w:lang w:val="sl-SI"/>
        </w:rPr>
        <w:t xml:space="preserve">I - </w:t>
      </w:r>
      <w:r>
        <w:rPr>
          <w:b/>
          <w:sz w:val="20"/>
        </w:rPr>
        <w:t>О КОНКУРСУ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Назив факултета:</w:t>
      </w:r>
      <w:r>
        <w:rPr>
          <w:sz w:val="20"/>
          <w:lang/>
        </w:rPr>
        <w:t xml:space="preserve"> </w:t>
      </w:r>
      <w:r w:rsidRPr="007C5BAC">
        <w:rPr>
          <w:sz w:val="20"/>
          <w:lang/>
        </w:rPr>
        <w:t>Филозофски факултет Универзитета у Београду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>
        <w:rPr>
          <w:sz w:val="20"/>
        </w:rPr>
        <w:t xml:space="preserve">Ужа научна, oдносно уметничка област: </w:t>
      </w:r>
      <w:r w:rsidR="00DB2951">
        <w:rPr>
          <w:sz w:val="20"/>
          <w:lang/>
        </w:rPr>
        <w:t xml:space="preserve">Општа </w:t>
      </w:r>
      <w:r w:rsidRPr="007C5BAC">
        <w:rPr>
          <w:sz w:val="20"/>
        </w:rPr>
        <w:t>психологија, тежиште истраживања психологија рада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 xml:space="preserve">Број кандидата који се бирају: </w:t>
      </w:r>
      <w:r>
        <w:rPr>
          <w:sz w:val="20"/>
          <w:lang/>
        </w:rPr>
        <w:t xml:space="preserve"> 1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 xml:space="preserve">Број пријављених кандидата: </w:t>
      </w:r>
      <w:r>
        <w:rPr>
          <w:sz w:val="20"/>
          <w:lang/>
        </w:rPr>
        <w:t>1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>
        <w:rPr>
          <w:sz w:val="20"/>
        </w:rPr>
        <w:t>Имена пријављених кандидата: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>
        <w:rPr>
          <w:sz w:val="20"/>
        </w:rPr>
        <w:tab/>
        <w:t>1. _</w:t>
      </w:r>
      <w:r>
        <w:rPr>
          <w:sz w:val="20"/>
          <w:lang/>
        </w:rPr>
        <w:t>Милица Вукелић</w:t>
      </w:r>
      <w:r>
        <w:rPr>
          <w:sz w:val="20"/>
        </w:rPr>
        <w:t>______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>
        <w:rPr>
          <w:sz w:val="20"/>
        </w:rPr>
        <w:tab/>
        <w:t>2. ______________________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</w:p>
    <w:p w:rsidR="007C5BAC" w:rsidRDefault="007C5BAC" w:rsidP="007C5BAC">
      <w:pPr>
        <w:ind w:left="770" w:hanging="50"/>
        <w:jc w:val="center"/>
        <w:rPr>
          <w:b/>
          <w:sz w:val="20"/>
        </w:rPr>
      </w:pPr>
    </w:p>
    <w:p w:rsidR="007C5BAC" w:rsidRDefault="007C5BAC" w:rsidP="007C5BAC">
      <w:pPr>
        <w:ind w:left="770" w:hanging="50"/>
        <w:jc w:val="center"/>
        <w:rPr>
          <w:b/>
          <w:sz w:val="20"/>
        </w:rPr>
      </w:pPr>
    </w:p>
    <w:p w:rsidR="007C5BAC" w:rsidRDefault="007C5BAC" w:rsidP="007C5BAC">
      <w:pPr>
        <w:ind w:left="770" w:hanging="50"/>
        <w:jc w:val="center"/>
        <w:rPr>
          <w:b/>
          <w:sz w:val="20"/>
        </w:rPr>
      </w:pPr>
      <w:r>
        <w:rPr>
          <w:b/>
          <w:sz w:val="20"/>
        </w:rPr>
        <w:t>II - О КАНДИДАТИМА</w:t>
      </w:r>
    </w:p>
    <w:p w:rsidR="007C5BAC" w:rsidRDefault="007C5BAC" w:rsidP="007C5BAC">
      <w:pPr>
        <w:ind w:left="770" w:hanging="50"/>
        <w:rPr>
          <w:b/>
          <w:sz w:val="20"/>
        </w:rPr>
      </w:pPr>
    </w:p>
    <w:p w:rsidR="007C5BAC" w:rsidRDefault="007C5BAC" w:rsidP="007C5BAC">
      <w:pPr>
        <w:ind w:left="770" w:hanging="50"/>
        <w:rPr>
          <w:b/>
        </w:rPr>
      </w:pPr>
      <w:r>
        <w:rPr>
          <w:b/>
        </w:rPr>
        <w:t>1) - Основни биографски подаци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Име, средње име и презиме:</w:t>
      </w:r>
      <w:r>
        <w:rPr>
          <w:sz w:val="20"/>
          <w:lang/>
        </w:rPr>
        <w:t xml:space="preserve"> Милица (Бранко) Вукелић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Датум и место рођења:</w:t>
      </w:r>
      <w:r>
        <w:rPr>
          <w:sz w:val="20"/>
          <w:lang/>
        </w:rPr>
        <w:t xml:space="preserve"> 05.09.1984., Београд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Установа где је запослен:</w:t>
      </w:r>
      <w:r>
        <w:rPr>
          <w:sz w:val="20"/>
          <w:lang/>
        </w:rPr>
        <w:t xml:space="preserve"> Филозофски факултет у Београду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Звање/радно место:</w:t>
      </w:r>
      <w:r>
        <w:rPr>
          <w:sz w:val="20"/>
          <w:lang/>
        </w:rPr>
        <w:t xml:space="preserve"> научни сарадник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Научна, односно уметничка област</w:t>
      </w:r>
      <w:r>
        <w:rPr>
          <w:sz w:val="20"/>
          <w:lang/>
        </w:rPr>
        <w:t xml:space="preserve">: </w:t>
      </w:r>
      <w:r w:rsidR="00DB2951">
        <w:rPr>
          <w:sz w:val="20"/>
          <w:lang/>
        </w:rPr>
        <w:t>Општа п</w:t>
      </w:r>
      <w:r>
        <w:rPr>
          <w:sz w:val="20"/>
          <w:lang/>
        </w:rPr>
        <w:t>сихологија</w:t>
      </w:r>
      <w:r w:rsidR="00DB2951">
        <w:rPr>
          <w:sz w:val="20"/>
          <w:lang/>
        </w:rPr>
        <w:t>, тежиште истраживања психологија рада</w:t>
      </w:r>
    </w:p>
    <w:p w:rsidR="007C5BAC" w:rsidRDefault="007C5BAC" w:rsidP="007C5BAC">
      <w:pPr>
        <w:ind w:left="770" w:hanging="50"/>
        <w:rPr>
          <w:b/>
          <w:sz w:val="20"/>
        </w:rPr>
      </w:pPr>
    </w:p>
    <w:p w:rsidR="007C5BAC" w:rsidRDefault="007C5BAC" w:rsidP="007C5BAC">
      <w:pPr>
        <w:ind w:left="770" w:hanging="50"/>
      </w:pPr>
      <w:r>
        <w:rPr>
          <w:b/>
        </w:rPr>
        <w:t>2) - Стручна биографија, дипломе и звања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u w:val="single"/>
        </w:rPr>
      </w:pPr>
      <w:r>
        <w:rPr>
          <w:i/>
          <w:sz w:val="20"/>
          <w:u w:val="single"/>
        </w:rPr>
        <w:t>Основне студије: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Назив установе:</w:t>
      </w:r>
      <w:r>
        <w:rPr>
          <w:sz w:val="20"/>
          <w:lang/>
        </w:rPr>
        <w:t xml:space="preserve"> Филозофски факултет, Одељење за психологију</w:t>
      </w:r>
    </w:p>
    <w:p w:rsidR="007C5BAC" w:rsidRP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Место и година завршетка:</w:t>
      </w:r>
      <w:r>
        <w:rPr>
          <w:sz w:val="20"/>
          <w:lang/>
        </w:rPr>
        <w:t xml:space="preserve"> </w:t>
      </w:r>
      <w:r w:rsidR="00D95A0A">
        <w:rPr>
          <w:sz w:val="20"/>
          <w:lang/>
        </w:rPr>
        <w:t xml:space="preserve">Београд, </w:t>
      </w:r>
      <w:r>
        <w:rPr>
          <w:sz w:val="20"/>
          <w:lang/>
        </w:rPr>
        <w:t>2008.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u w:val="single"/>
        </w:rPr>
      </w:pPr>
      <w:r>
        <w:rPr>
          <w:i/>
          <w:sz w:val="20"/>
          <w:u w:val="single"/>
        </w:rPr>
        <w:t xml:space="preserve">Мастер:  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Назив установе:</w:t>
      </w:r>
      <w:r w:rsidR="00D95A0A">
        <w:rPr>
          <w:sz w:val="20"/>
          <w:lang/>
        </w:rPr>
        <w:t xml:space="preserve"> Филозофски факултет, Одељење за психологију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Место и година завршетка:</w:t>
      </w:r>
      <w:r w:rsidR="00D95A0A">
        <w:rPr>
          <w:sz w:val="20"/>
          <w:lang/>
        </w:rPr>
        <w:t xml:space="preserve"> Београд, 2009.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Ужа научна, односно уметничка област:</w:t>
      </w:r>
      <w:r w:rsidR="00D95A0A">
        <w:rPr>
          <w:sz w:val="20"/>
          <w:lang/>
        </w:rPr>
        <w:t xml:space="preserve"> Психологија, тежиште истраживања психологија рада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u w:val="single"/>
        </w:rPr>
      </w:pPr>
      <w:r>
        <w:rPr>
          <w:i/>
          <w:sz w:val="20"/>
          <w:u w:val="single"/>
        </w:rPr>
        <w:t xml:space="preserve">Магистеријум:  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Назив установе:</w:t>
      </w:r>
      <w:r w:rsidR="00D95A0A">
        <w:rPr>
          <w:sz w:val="20"/>
          <w:lang/>
        </w:rPr>
        <w:t xml:space="preserve"> /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Место и година завршетка:</w:t>
      </w:r>
      <w:r w:rsidR="00D95A0A">
        <w:rPr>
          <w:sz w:val="20"/>
          <w:lang/>
        </w:rPr>
        <w:t xml:space="preserve"> /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Ужа научна, односно уметничка област:</w:t>
      </w:r>
      <w:r w:rsidR="00D95A0A">
        <w:rPr>
          <w:sz w:val="20"/>
          <w:lang/>
        </w:rPr>
        <w:t xml:space="preserve"> /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u w:val="single"/>
        </w:rPr>
      </w:pPr>
      <w:r>
        <w:rPr>
          <w:i/>
          <w:sz w:val="20"/>
          <w:u w:val="single"/>
        </w:rPr>
        <w:t>Докторат: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Назив установе:</w:t>
      </w:r>
      <w:r w:rsidR="00D95A0A">
        <w:rPr>
          <w:sz w:val="20"/>
          <w:lang/>
        </w:rPr>
        <w:t xml:space="preserve"> Филозофски факултет, Одељење за психологију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Место и година одбране:</w:t>
      </w:r>
      <w:r w:rsidR="00D95A0A">
        <w:rPr>
          <w:sz w:val="20"/>
          <w:lang/>
        </w:rPr>
        <w:t xml:space="preserve"> </w:t>
      </w:r>
      <w:r w:rsidR="00D95A0A" w:rsidRPr="00D95A0A">
        <w:rPr>
          <w:sz w:val="20"/>
        </w:rPr>
        <w:t>Београд, 2015</w:t>
      </w:r>
    </w:p>
    <w:p w:rsidR="007C5BAC" w:rsidRPr="00D95A0A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Наслов дисертације:</w:t>
      </w:r>
      <w:r w:rsidR="00D95A0A">
        <w:rPr>
          <w:sz w:val="20"/>
          <w:lang/>
        </w:rPr>
        <w:t xml:space="preserve"> </w:t>
      </w:r>
      <w:r w:rsidR="00D95A0A" w:rsidRPr="00D95A0A">
        <w:rPr>
          <w:sz w:val="20"/>
          <w:lang/>
        </w:rPr>
        <w:t>„Разумевање злостављања на раду кроз анализу доживљавања негативних поступака“</w:t>
      </w:r>
    </w:p>
    <w:p w:rsidR="00C66293" w:rsidRPr="00D95A0A" w:rsidRDefault="007C5BAC" w:rsidP="00C66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lang/>
        </w:rPr>
      </w:pPr>
      <w:r>
        <w:rPr>
          <w:sz w:val="20"/>
        </w:rPr>
        <w:t>- Ужа научна, односно уметничка област:</w:t>
      </w:r>
      <w:r w:rsidR="00D95A0A" w:rsidRPr="00D95A0A">
        <w:rPr>
          <w:sz w:val="20"/>
          <w:lang/>
        </w:rPr>
        <w:t xml:space="preserve"> </w:t>
      </w:r>
      <w:r w:rsidR="00C66293">
        <w:rPr>
          <w:sz w:val="20"/>
          <w:lang/>
        </w:rPr>
        <w:t>Психологија, тежиште истраживања психологија рада</w:t>
      </w:r>
    </w:p>
    <w:p w:rsidR="007C5BAC" w:rsidRDefault="007C5BAC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u w:val="single"/>
        </w:rPr>
      </w:pPr>
      <w:r>
        <w:rPr>
          <w:i/>
          <w:sz w:val="20"/>
          <w:u w:val="single"/>
        </w:rPr>
        <w:t>Досадашњи избори у наставна и научна звања:</w:t>
      </w:r>
    </w:p>
    <w:p w:rsidR="007C5BAC" w:rsidRPr="009269D6" w:rsidRDefault="00D95A0A" w:rsidP="00D95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 w:rsidRPr="009269D6">
        <w:rPr>
          <w:sz w:val="20"/>
        </w:rPr>
        <w:t>истраживач-приправник (2010)</w:t>
      </w:r>
    </w:p>
    <w:p w:rsidR="00D95A0A" w:rsidRPr="009269D6" w:rsidRDefault="00AC199D" w:rsidP="00D95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 w:rsidRPr="009269D6">
        <w:rPr>
          <w:sz w:val="20"/>
        </w:rPr>
        <w:t>истраживач-сарадник (2012</w:t>
      </w:r>
      <w:r w:rsidR="00D95A0A" w:rsidRPr="009269D6">
        <w:rPr>
          <w:sz w:val="20"/>
        </w:rPr>
        <w:t>)</w:t>
      </w:r>
    </w:p>
    <w:p w:rsidR="00D95A0A" w:rsidRPr="009269D6" w:rsidRDefault="00D95A0A" w:rsidP="00D95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</w:rPr>
      </w:pPr>
      <w:r w:rsidRPr="009269D6">
        <w:rPr>
          <w:sz w:val="20"/>
        </w:rPr>
        <w:t>истраживач-сарадник (2015, реизбор)</w:t>
      </w:r>
    </w:p>
    <w:p w:rsidR="007C5BAC" w:rsidRDefault="00D95A0A" w:rsidP="007C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u w:val="single"/>
        </w:rPr>
      </w:pPr>
      <w:r w:rsidRPr="009269D6">
        <w:rPr>
          <w:sz w:val="20"/>
        </w:rPr>
        <w:t>научни сарадник (2016)</w:t>
      </w:r>
    </w:p>
    <w:p w:rsidR="007C5BAC" w:rsidRPr="00023668" w:rsidRDefault="007C5BAC" w:rsidP="007C5BAC">
      <w:pPr>
        <w:rPr>
          <w:b/>
          <w:snapToGrid w:val="0"/>
          <w:lang/>
        </w:rPr>
      </w:pPr>
      <w:r>
        <w:rPr>
          <w:b/>
          <w:snapToGrid w:val="0"/>
        </w:rPr>
        <w:t>3) Испуњени услови за избор у звање_</w:t>
      </w:r>
      <w:r w:rsidR="009269D6">
        <w:rPr>
          <w:b/>
          <w:snapToGrid w:val="0"/>
          <w:lang/>
        </w:rPr>
        <w:t>доцента</w:t>
      </w:r>
      <w:r w:rsidR="00023668">
        <w:rPr>
          <w:b/>
          <w:snapToGrid w:val="0"/>
        </w:rPr>
        <w:t>_________</w:t>
      </w:r>
    </w:p>
    <w:p w:rsidR="007C5BAC" w:rsidRDefault="007C5BAC" w:rsidP="007C5BAC">
      <w:pPr>
        <w:rPr>
          <w:b/>
          <w:snapToGrid w:val="0"/>
          <w:lang/>
        </w:rPr>
      </w:pPr>
    </w:p>
    <w:p w:rsidR="003B4CFD" w:rsidRDefault="003B4CFD" w:rsidP="007C5BAC">
      <w:pPr>
        <w:rPr>
          <w:b/>
          <w:snapToGrid w:val="0"/>
          <w:lang/>
        </w:rPr>
      </w:pPr>
    </w:p>
    <w:p w:rsidR="00DA6EFC" w:rsidRDefault="00DA6EFC" w:rsidP="007C5BAC">
      <w:pPr>
        <w:rPr>
          <w:b/>
          <w:snapToGrid w:val="0"/>
          <w:lang/>
        </w:rPr>
      </w:pPr>
    </w:p>
    <w:p w:rsidR="00DA6EFC" w:rsidRDefault="00DA6EFC" w:rsidP="007C5BAC">
      <w:pPr>
        <w:rPr>
          <w:b/>
          <w:snapToGrid w:val="0"/>
          <w:lang/>
        </w:rPr>
      </w:pPr>
    </w:p>
    <w:p w:rsidR="007C5BAC" w:rsidRDefault="007C5BAC" w:rsidP="007C5BAC">
      <w:pPr>
        <w:jc w:val="both"/>
        <w:rPr>
          <w:b/>
          <w:sz w:val="20"/>
        </w:rPr>
      </w:pPr>
      <w:r>
        <w:rPr>
          <w:b/>
          <w:sz w:val="20"/>
        </w:rPr>
        <w:lastRenderedPageBreak/>
        <w:t>ОБАВЕЗНИ УСЛОВИ:</w:t>
      </w:r>
    </w:p>
    <w:p w:rsidR="007C5BAC" w:rsidRDefault="007C5BAC" w:rsidP="007C5BAC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5"/>
        <w:gridCol w:w="3640"/>
        <w:gridCol w:w="4254"/>
      </w:tblGrid>
      <w:tr w:rsidR="007C5BAC" w:rsidTr="00E102E4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</w:t>
            </w:r>
          </w:p>
          <w:p w:rsidR="007C5BAC" w:rsidRDefault="007C5BAC" w:rsidP="00ED0849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oценa / број година радног искуства </w:t>
            </w:r>
          </w:p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E102E4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9269D6" w:rsidRDefault="007C5BAC" w:rsidP="00ED0849">
            <w:pPr>
              <w:rPr>
                <w:b/>
                <w:sz w:val="20"/>
                <w:u w:val="single"/>
              </w:rPr>
            </w:pPr>
            <w:r w:rsidRPr="009269D6">
              <w:rPr>
                <w:b/>
                <w:sz w:val="20"/>
                <w:u w:val="single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sz w:val="20"/>
              </w:rPr>
            </w:pPr>
            <w:r>
              <w:rPr>
                <w:rStyle w:val="Bodytext22"/>
                <w:sz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</w:rPr>
              <w:t xml:space="preserve"> </w:t>
            </w:r>
            <w:r>
              <w:rPr>
                <w:rStyle w:val="Bodytext22"/>
                <w:sz w:val="20"/>
              </w:rPr>
              <w:t>високошколске установе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AC199D" w:rsidRDefault="00D95A0A" w:rsidP="00C66293">
            <w:pPr>
              <w:jc w:val="both"/>
              <w:rPr>
                <w:sz w:val="20"/>
                <w:lang/>
              </w:rPr>
            </w:pPr>
            <w:r>
              <w:rPr>
                <w:sz w:val="20"/>
                <w:lang/>
              </w:rPr>
              <w:t>Приступно предавање одржано дана 10.9.2018. у Београду</w:t>
            </w:r>
            <w:r w:rsidR="00AC199D">
              <w:rPr>
                <w:sz w:val="20"/>
                <w:lang/>
              </w:rPr>
              <w:t>,</w:t>
            </w:r>
            <w:r>
              <w:rPr>
                <w:sz w:val="20"/>
                <w:lang/>
              </w:rPr>
              <w:t xml:space="preserve"> тема предавања</w:t>
            </w:r>
            <w:r w:rsidR="00AC199D">
              <w:rPr>
                <w:sz w:val="20"/>
                <w:lang/>
              </w:rPr>
              <w:t xml:space="preserve"> </w:t>
            </w:r>
            <w:r w:rsidR="00AC199D" w:rsidRPr="00AC199D">
              <w:rPr>
                <w:sz w:val="20"/>
              </w:rPr>
              <w:t>„</w:t>
            </w:r>
            <w:r w:rsidR="00AC199D" w:rsidRPr="00AC199D">
              <w:rPr>
                <w:i/>
                <w:sz w:val="20"/>
              </w:rPr>
              <w:t>Дизајн посла из перспективе модела Захтеви и ресурси посла</w:t>
            </w:r>
            <w:r w:rsidR="00AC199D" w:rsidRPr="00AC199D">
              <w:rPr>
                <w:sz w:val="20"/>
              </w:rPr>
              <w:t>“</w:t>
            </w:r>
            <w:r w:rsidR="00AC199D">
              <w:rPr>
                <w:sz w:val="20"/>
                <w:lang/>
              </w:rPr>
              <w:t>, комисија у саставу проф. др Светлана Чизмић, проф. др Миросава Ђуришић Бојановић, проф. др Небојша Мајсторовић, проф. др Миланко Чабаркапа и проф. др Ивана Петровић, предавање оценили позитивном оценом 4.9</w:t>
            </w:r>
            <w:r w:rsidR="009269D6">
              <w:rPr>
                <w:sz w:val="20"/>
                <w:lang/>
              </w:rPr>
              <w:t>3</w:t>
            </w:r>
            <w:r w:rsidR="00AC199D">
              <w:rPr>
                <w:sz w:val="20"/>
                <w:lang/>
              </w:rPr>
              <w:t>/5</w:t>
            </w:r>
          </w:p>
        </w:tc>
      </w:tr>
      <w:tr w:rsidR="007C5BAC" w:rsidTr="00E102E4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876C39" w:rsidRDefault="007C5BAC" w:rsidP="00ED0849">
            <w:pPr>
              <w:rPr>
                <w:b/>
                <w:sz w:val="20"/>
                <w:u w:val="single"/>
              </w:rPr>
            </w:pPr>
            <w:r w:rsidRPr="00876C39">
              <w:rPr>
                <w:b/>
                <w:sz w:val="20"/>
                <w:u w:val="single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sz w:val="20"/>
              </w:rPr>
            </w:pPr>
            <w:r>
              <w:rPr>
                <w:rStyle w:val="Bodytext22"/>
                <w:sz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0516AA" w:rsidRDefault="000516AA" w:rsidP="00876C39">
            <w:pPr>
              <w:jc w:val="both"/>
              <w:rPr>
                <w:sz w:val="20"/>
                <w:lang/>
              </w:rPr>
            </w:pPr>
            <w:r w:rsidRPr="000516AA">
              <w:rPr>
                <w:sz w:val="20"/>
              </w:rPr>
              <w:t xml:space="preserve">Милица је од момента запослења, као студент докторских студија и истраживач, била ангажована и у реализацији наставе на Одељењу за психологију Филозофског факултета у Београду </w:t>
            </w:r>
            <w:r w:rsidRPr="000516AA">
              <w:rPr>
                <w:sz w:val="20"/>
                <w:lang/>
              </w:rPr>
              <w:t>На досадашњим сту</w:t>
            </w:r>
            <w:r>
              <w:rPr>
                <w:sz w:val="20"/>
                <w:lang/>
              </w:rPr>
              <w:t xml:space="preserve">дентским евалуацијама курсева  </w:t>
            </w:r>
            <w:r w:rsidRPr="000516AA">
              <w:rPr>
                <w:sz w:val="20"/>
                <w:lang/>
              </w:rPr>
              <w:t>добила је високе оцене, између 4.50 и 4.80.</w:t>
            </w:r>
          </w:p>
        </w:tc>
      </w:tr>
      <w:tr w:rsidR="007C5BAC" w:rsidTr="00E102E4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876C39" w:rsidRDefault="007C5BAC" w:rsidP="00ED0849">
            <w:pPr>
              <w:rPr>
                <w:b/>
                <w:sz w:val="20"/>
                <w:u w:val="single"/>
              </w:rPr>
            </w:pPr>
            <w:r w:rsidRPr="00876C39">
              <w:rPr>
                <w:b/>
                <w:sz w:val="20"/>
                <w:u w:val="single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rStyle w:val="Bodytext22"/>
                <w:sz w:val="20"/>
              </w:rPr>
            </w:pPr>
            <w:r>
              <w:rPr>
                <w:rStyle w:val="Bodytext22"/>
                <w:sz w:val="20"/>
              </w:rPr>
              <w:t>Искуство у педагошком раду са студентима</w:t>
            </w:r>
          </w:p>
          <w:p w:rsidR="007C5BAC" w:rsidRDefault="007C5BAC" w:rsidP="00ED0849">
            <w:pPr>
              <w:jc w:val="both"/>
              <w:rPr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0516AA" w:rsidP="00876C39">
            <w:pPr>
              <w:jc w:val="both"/>
              <w:rPr>
                <w:sz w:val="20"/>
              </w:rPr>
            </w:pPr>
            <w:r w:rsidRPr="000516AA">
              <w:rPr>
                <w:sz w:val="20"/>
              </w:rPr>
              <w:t xml:space="preserve">Милица је као студент докторских студија </w:t>
            </w:r>
            <w:r>
              <w:rPr>
                <w:sz w:val="20"/>
              </w:rPr>
              <w:t xml:space="preserve">и истраживач, била ангажована </w:t>
            </w:r>
            <w:r w:rsidRPr="000516AA">
              <w:rPr>
                <w:sz w:val="20"/>
              </w:rPr>
              <w:t>у реализацији наставе на  курсевима Управљање каријером/Каријера/Каријера и организација (трећа година основних студија психологије), Инжењеска психологија и ергономија (четврта година основних студија психологије, модул психологија рада)  и Стрес на раду (четврта година основних студија психологије, модул психологија рада).</w:t>
            </w:r>
            <w:r>
              <w:rPr>
                <w:sz w:val="20"/>
                <w:lang/>
              </w:rPr>
              <w:t xml:space="preserve"> </w:t>
            </w:r>
          </w:p>
        </w:tc>
      </w:tr>
    </w:tbl>
    <w:p w:rsidR="007C5BAC" w:rsidRDefault="007C5BAC" w:rsidP="007C5BAC">
      <w:pPr>
        <w:rPr>
          <w:sz w:val="20"/>
        </w:rPr>
      </w:pPr>
    </w:p>
    <w:p w:rsidR="007C5BAC" w:rsidRDefault="007C5BAC" w:rsidP="007C5BAC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"/>
        <w:gridCol w:w="3451"/>
        <w:gridCol w:w="4434"/>
      </w:tblGrid>
      <w:tr w:rsidR="007C5BAC" w:rsidTr="00E102E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i/>
                <w:sz w:val="20"/>
              </w:rPr>
            </w:pPr>
          </w:p>
          <w:p w:rsidR="007C5BAC" w:rsidRDefault="007C5BAC" w:rsidP="00ED0849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7C5BAC" w:rsidRDefault="007C5BAC" w:rsidP="00ED0849">
            <w:pPr>
              <w:jc w:val="both"/>
              <w:rPr>
                <w:i/>
                <w:sz w:val="20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665F90" w:rsidRDefault="007C5BAC" w:rsidP="00ED084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Број менторства / учешћа у комисији и др.</w:t>
            </w:r>
          </w:p>
        </w:tc>
      </w:tr>
      <w:tr w:rsidR="007C5BAC" w:rsidTr="00E102E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rStyle w:val="Bodytext22"/>
                <w:sz w:val="20"/>
              </w:rPr>
            </w:pPr>
            <w:r>
              <w:rPr>
                <w:rStyle w:val="Bodytext22"/>
                <w:sz w:val="20"/>
              </w:rPr>
              <w:t>Резултати у развоју научнонаставног подмлатка</w:t>
            </w:r>
          </w:p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876C39">
            <w:pPr>
              <w:jc w:val="both"/>
              <w:rPr>
                <w:sz w:val="20"/>
              </w:rPr>
            </w:pPr>
          </w:p>
        </w:tc>
      </w:tr>
      <w:tr w:rsidR="007C5BAC" w:rsidTr="00E102E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sz w:val="20"/>
              </w:rPr>
            </w:pPr>
            <w:r>
              <w:rPr>
                <w:rStyle w:val="Bodytext22"/>
                <w:sz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E102E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7772A3" w:rsidRDefault="007C5BAC" w:rsidP="00ED0849">
            <w:pPr>
              <w:jc w:val="both"/>
              <w:rPr>
                <w:rStyle w:val="Bodytext22"/>
                <w:sz w:val="20"/>
              </w:rPr>
            </w:pPr>
            <w:r w:rsidRPr="007772A3">
              <w:rPr>
                <w:rStyle w:val="Bodytext22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</w:tbl>
    <w:p w:rsidR="007C5BAC" w:rsidRDefault="007C5BAC" w:rsidP="007C5BAC">
      <w:pPr>
        <w:rPr>
          <w:sz w:val="20"/>
        </w:rPr>
      </w:pPr>
    </w:p>
    <w:p w:rsidR="007C5BAC" w:rsidRDefault="007C5BAC" w:rsidP="007C5BAC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"/>
        <w:gridCol w:w="2483"/>
        <w:gridCol w:w="1333"/>
        <w:gridCol w:w="4164"/>
      </w:tblGrid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</w:t>
            </w:r>
          </w:p>
          <w:p w:rsidR="007C5BAC" w:rsidRDefault="007C5BAC" w:rsidP="00ED0849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(заокружити испуњен услов за звање у које се бира)</w:t>
            </w:r>
          </w:p>
          <w:p w:rsidR="007C5BAC" w:rsidRDefault="007C5BAC" w:rsidP="00ED0849">
            <w:pPr>
              <w:jc w:val="both"/>
              <w:rPr>
                <w:i/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B87B5E" w:rsidRDefault="007C5BAC" w:rsidP="00ED084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B87B5E" w:rsidRDefault="007C5BAC" w:rsidP="00ED0849">
            <w:pPr>
              <w:rPr>
                <w:b/>
                <w:sz w:val="20"/>
              </w:rPr>
            </w:pPr>
            <w:r w:rsidRPr="00B87B5E">
              <w:rPr>
                <w:b/>
                <w:sz w:val="20"/>
              </w:rPr>
              <w:t>Навести часописе</w:t>
            </w:r>
            <w:r>
              <w:rPr>
                <w:b/>
                <w:sz w:val="20"/>
              </w:rPr>
              <w:t>,</w:t>
            </w:r>
            <w:r w:rsidRPr="00B87B5E">
              <w:rPr>
                <w:b/>
                <w:sz w:val="20"/>
              </w:rPr>
              <w:t xml:space="preserve"> скупове</w:t>
            </w:r>
            <w:r>
              <w:rPr>
                <w:b/>
                <w:sz w:val="20"/>
              </w:rPr>
              <w:t>, књиге и друго</w:t>
            </w: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876C39" w:rsidRDefault="007C5BAC" w:rsidP="00ED0849">
            <w:pPr>
              <w:rPr>
                <w:b/>
                <w:sz w:val="20"/>
                <w:u w:val="single"/>
              </w:rPr>
            </w:pPr>
            <w:r w:rsidRPr="00876C39">
              <w:rPr>
                <w:b/>
                <w:sz w:val="20"/>
                <w:u w:val="single"/>
              </w:rPr>
              <w:t>7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sz w:val="20"/>
              </w:rPr>
            </w:pPr>
            <w:r w:rsidRPr="00327B71">
              <w:rPr>
                <w:rStyle w:val="Bodytext22"/>
                <w:sz w:val="20"/>
                <w:lang w:val="ru-RU"/>
              </w:rPr>
              <w:t xml:space="preserve">Објављен </w:t>
            </w:r>
            <w:r w:rsidRPr="000516AA">
              <w:rPr>
                <w:rStyle w:val="Bodytext22"/>
                <w:b/>
                <w:sz w:val="20"/>
                <w:lang w:val="ru-RU"/>
              </w:rPr>
              <w:t>један рад</w:t>
            </w:r>
            <w:r w:rsidRPr="00327B71">
              <w:rPr>
                <w:rStyle w:val="Bodytext22"/>
                <w:sz w:val="20"/>
                <w:lang w:val="ru-RU"/>
              </w:rPr>
              <w:t xml:space="preserve"> из категорије М2</w:t>
            </w:r>
            <w:r w:rsidRPr="00327B71">
              <w:rPr>
                <w:rStyle w:val="Bodytext22"/>
                <w:sz w:val="20"/>
              </w:rPr>
              <w:t>0 или три рада из категорије М51</w:t>
            </w:r>
            <w:r w:rsidRPr="00327B71">
              <w:rPr>
                <w:rStyle w:val="Bodytext22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39" w:rsidRPr="00023668" w:rsidRDefault="00876C39" w:rsidP="00876C39">
            <w:pPr>
              <w:rPr>
                <w:sz w:val="18"/>
                <w:szCs w:val="18"/>
                <w:lang/>
              </w:rPr>
            </w:pPr>
            <w:r w:rsidRPr="00023668">
              <w:rPr>
                <w:sz w:val="18"/>
                <w:szCs w:val="18"/>
                <w:lang/>
              </w:rPr>
              <w:t>М21 – 2  рада М23 – 3  рада</w:t>
            </w:r>
          </w:p>
          <w:p w:rsidR="007C5BAC" w:rsidRPr="00876C39" w:rsidRDefault="00876C39" w:rsidP="00876C39">
            <w:pPr>
              <w:rPr>
                <w:lang/>
              </w:rPr>
            </w:pPr>
            <w:r w:rsidRPr="00023668">
              <w:rPr>
                <w:sz w:val="18"/>
                <w:szCs w:val="18"/>
                <w:lang/>
              </w:rPr>
              <w:t>М24 – 2 рада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876C39" w:rsidP="00023668">
            <w:pPr>
              <w:pStyle w:val="NormalWeb"/>
              <w:jc w:val="both"/>
              <w:rPr>
                <w:sz w:val="20"/>
              </w:rPr>
            </w:pPr>
            <w:r>
              <w:rPr>
                <w:sz w:val="20"/>
                <w:szCs w:val="20"/>
                <w:lang/>
              </w:rPr>
              <w:t>(</w:t>
            </w:r>
            <w:r w:rsidRPr="00876C39">
              <w:rPr>
                <w:b/>
                <w:sz w:val="20"/>
                <w:szCs w:val="20"/>
                <w:lang/>
              </w:rPr>
              <w:t>М21</w:t>
            </w:r>
            <w:r>
              <w:rPr>
                <w:sz w:val="20"/>
                <w:szCs w:val="20"/>
                <w:lang/>
              </w:rPr>
              <w:t xml:space="preserve">) </w:t>
            </w:r>
            <w:r w:rsidR="00023668" w:rsidRPr="00023668">
              <w:rPr>
                <w:sz w:val="20"/>
                <w:szCs w:val="20"/>
              </w:rPr>
              <w:t xml:space="preserve">Petrovic, I., </w:t>
            </w:r>
            <w:r w:rsidR="00023668" w:rsidRPr="00307620">
              <w:rPr>
                <w:b/>
                <w:sz w:val="20"/>
                <w:szCs w:val="20"/>
              </w:rPr>
              <w:t>Vukelic, M.</w:t>
            </w:r>
            <w:r w:rsidR="00023668" w:rsidRPr="00023668">
              <w:rPr>
                <w:sz w:val="20"/>
                <w:szCs w:val="20"/>
              </w:rPr>
              <w:t xml:space="preserve">, &amp; Cizmic, S. (2017). Work Engagement in Serbia: Psychometric Properties of the Serbian Version of the Utrecht Work Engagement Scale (UWES). Frontiers in Psychology, 8(1799), 1 - 11.  ISSN: 1664-1078, DOI: </w:t>
            </w:r>
            <w:r w:rsidR="00023668" w:rsidRPr="00023668">
              <w:rPr>
                <w:sz w:val="20"/>
                <w:szCs w:val="20"/>
              </w:rPr>
              <w:lastRenderedPageBreak/>
              <w:t>10.3389/fpsyg.2017.01799 Dostupno na: https://www.frontiersin.org/articles/10.3389/fpsyg.2017.01799/full Kategorija časopisa: http://kobson.nb.rs/servisi.131.html?jid=393998</w:t>
            </w: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935C04" w:rsidRDefault="007C5BAC" w:rsidP="00ED0849">
            <w:pPr>
              <w:rPr>
                <w:b/>
                <w:sz w:val="20"/>
                <w:u w:val="single"/>
              </w:rPr>
            </w:pPr>
            <w:r w:rsidRPr="00935C04">
              <w:rPr>
                <w:b/>
                <w:sz w:val="20"/>
                <w:u w:val="single"/>
              </w:rPr>
              <w:lastRenderedPageBreak/>
              <w:t>8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935C04">
            <w:pPr>
              <w:rPr>
                <w:sz w:val="20"/>
              </w:rPr>
            </w:pPr>
            <w:r w:rsidRPr="00327B71">
              <w:rPr>
                <w:rStyle w:val="Bodytext22"/>
                <w:sz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023668" w:rsidRDefault="00935C04" w:rsidP="00ED0849">
            <w:pPr>
              <w:rPr>
                <w:sz w:val="20"/>
                <w:szCs w:val="20"/>
                <w:lang/>
              </w:rPr>
            </w:pPr>
            <w:r w:rsidRPr="00023668">
              <w:rPr>
                <w:sz w:val="20"/>
                <w:szCs w:val="20"/>
                <w:lang/>
              </w:rPr>
              <w:t>М33 – 3 рада</w:t>
            </w:r>
          </w:p>
          <w:p w:rsidR="00935C04" w:rsidRPr="003926DF" w:rsidRDefault="00935C04" w:rsidP="00ED0849">
            <w:pPr>
              <w:rPr>
                <w:sz w:val="20"/>
                <w:lang/>
              </w:rPr>
            </w:pPr>
            <w:r w:rsidRPr="00023668">
              <w:rPr>
                <w:sz w:val="20"/>
                <w:szCs w:val="20"/>
                <w:lang/>
              </w:rPr>
              <w:t>М63 – 1 рад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935C04" w:rsidRDefault="00935C04" w:rsidP="00935C04">
            <w:pPr>
              <w:jc w:val="both"/>
              <w:rPr>
                <w:bCs/>
                <w:sz w:val="20"/>
                <w:szCs w:val="20"/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t>(</w:t>
            </w:r>
            <w:r w:rsidR="003926DF" w:rsidRPr="003926DF">
              <w:rPr>
                <w:b/>
                <w:bCs/>
                <w:sz w:val="20"/>
                <w:szCs w:val="20"/>
              </w:rPr>
              <w:t>М33</w:t>
            </w:r>
            <w:r>
              <w:rPr>
                <w:b/>
                <w:bCs/>
                <w:sz w:val="20"/>
                <w:szCs w:val="20"/>
                <w:lang/>
              </w:rPr>
              <w:t xml:space="preserve">) </w:t>
            </w:r>
            <w:r w:rsidR="003926DF" w:rsidRPr="003926DF">
              <w:rPr>
                <w:sz w:val="20"/>
                <w:szCs w:val="20"/>
              </w:rPr>
              <w:t xml:space="preserve">Čizmić, S., Petrović, I. B., &amp; </w:t>
            </w:r>
            <w:r w:rsidR="003926DF" w:rsidRPr="003926DF">
              <w:rPr>
                <w:b/>
                <w:sz w:val="20"/>
                <w:szCs w:val="20"/>
              </w:rPr>
              <w:t>Vukelić, M.</w:t>
            </w:r>
            <w:r w:rsidR="003926DF" w:rsidRPr="003926DF">
              <w:rPr>
                <w:sz w:val="20"/>
                <w:szCs w:val="20"/>
              </w:rPr>
              <w:t xml:space="preserve"> (2016). The challenges of the 21</w:t>
            </w:r>
            <w:r w:rsidR="003926DF" w:rsidRPr="003926DF">
              <w:rPr>
                <w:sz w:val="20"/>
                <w:szCs w:val="20"/>
                <w:vertAlign w:val="superscript"/>
              </w:rPr>
              <w:t>st</w:t>
            </w:r>
            <w:r w:rsidR="003926DF" w:rsidRPr="003926DF">
              <w:rPr>
                <w:sz w:val="20"/>
                <w:szCs w:val="20"/>
              </w:rPr>
              <w:t xml:space="preserve"> century for primary school students' career education</w:t>
            </w:r>
            <w:r w:rsidR="003926DF" w:rsidRPr="003926DF">
              <w:rPr>
                <w:i/>
                <w:i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In</w:t>
            </w:r>
            <w:r w:rsidR="003926DF" w:rsidRPr="003926DF">
              <w:rPr>
                <w:sz w:val="20"/>
                <w:szCs w:val="20"/>
              </w:rPr>
              <w:t xml:space="preserve"> J. Teodorović (Ed./Ur.), </w:t>
            </w:r>
            <w:r w:rsidR="003926DF" w:rsidRPr="003926DF">
              <w:rPr>
                <w:i/>
                <w:sz w:val="20"/>
                <w:szCs w:val="20"/>
              </w:rPr>
              <w:t>International scientific conference</w:t>
            </w:r>
            <w:r w:rsidR="003926DF" w:rsidRPr="003926DF">
              <w:rPr>
                <w:b/>
                <w:i/>
                <w:sz w:val="20"/>
                <w:szCs w:val="20"/>
              </w:rPr>
              <w:t xml:space="preserve"> </w:t>
            </w:r>
            <w:r w:rsidR="003926DF" w:rsidRPr="003926DF">
              <w:rPr>
                <w:i/>
                <w:iCs/>
                <w:sz w:val="20"/>
                <w:szCs w:val="20"/>
              </w:rPr>
              <w:t xml:space="preserve">Improving Quality of Education in </w:t>
            </w:r>
            <w:r>
              <w:rPr>
                <w:i/>
                <w:iCs/>
                <w:sz w:val="20"/>
                <w:szCs w:val="20"/>
              </w:rPr>
              <w:t>Elementary Schools, Proceedings</w:t>
            </w:r>
            <w:r>
              <w:rPr>
                <w:sz w:val="20"/>
                <w:szCs w:val="20"/>
              </w:rPr>
              <w:t>. (161-</w:t>
            </w:r>
            <w:r>
              <w:rPr>
                <w:sz w:val="20"/>
                <w:szCs w:val="20"/>
                <w:lang/>
              </w:rPr>
              <w:t>16</w:t>
            </w:r>
            <w:r>
              <w:rPr>
                <w:sz w:val="20"/>
                <w:szCs w:val="20"/>
              </w:rPr>
              <w:t>5</w:t>
            </w:r>
            <w:r w:rsidR="003926DF" w:rsidRPr="003926DF">
              <w:rPr>
                <w:sz w:val="20"/>
                <w:szCs w:val="20"/>
              </w:rPr>
              <w:t>). Belgrade: Faculty of Education, University of Kragujevac</w:t>
            </w:r>
            <w:r>
              <w:rPr>
                <w:sz w:val="20"/>
                <w:szCs w:val="20"/>
                <w:lang/>
              </w:rPr>
              <w:t>,</w:t>
            </w:r>
            <w:r w:rsidR="003926DF" w:rsidRPr="003926DF">
              <w:rPr>
                <w:sz w:val="20"/>
                <w:szCs w:val="20"/>
              </w:rPr>
              <w:t xml:space="preserve"> Ins</w:t>
            </w:r>
            <w:r>
              <w:rPr>
                <w:sz w:val="20"/>
                <w:szCs w:val="20"/>
              </w:rPr>
              <w:t>titute for Educational Research</w:t>
            </w:r>
            <w:r>
              <w:rPr>
                <w:sz w:val="20"/>
                <w:szCs w:val="20"/>
                <w:lang/>
              </w:rPr>
              <w:t>,</w:t>
            </w:r>
            <w:r w:rsidR="003926DF" w:rsidRPr="003926DF">
              <w:rPr>
                <w:sz w:val="20"/>
                <w:szCs w:val="20"/>
              </w:rPr>
              <w:t xml:space="preserve"> Institute for the Improvement of Education. ISBN:</w:t>
            </w:r>
            <w:r w:rsidR="003926DF" w:rsidRPr="003926DF">
              <w:rPr>
                <w:b/>
                <w:sz w:val="20"/>
                <w:szCs w:val="20"/>
              </w:rPr>
              <w:t xml:space="preserve"> </w:t>
            </w:r>
            <w:r w:rsidR="003926DF" w:rsidRPr="003926DF">
              <w:rPr>
                <w:sz w:val="20"/>
                <w:szCs w:val="20"/>
              </w:rPr>
              <w:t xml:space="preserve">978-86-7604-150-3, </w:t>
            </w:r>
            <w:r w:rsidR="003926DF" w:rsidRPr="003926DF">
              <w:rPr>
                <w:bCs/>
                <w:sz w:val="20"/>
                <w:szCs w:val="20"/>
              </w:rPr>
              <w:t>COBISS.SR-ID 226451468</w:t>
            </w: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327B71" w:rsidRDefault="007C5BAC" w:rsidP="00ED0849">
            <w:pPr>
              <w:jc w:val="both"/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7C5BAC" w:rsidRDefault="007C5BAC" w:rsidP="00ED0849">
            <w:pPr>
              <w:jc w:val="both"/>
              <w:rPr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>Оригинално стручно остварење или руковођење или учешће у пројекту</w:t>
            </w:r>
          </w:p>
          <w:p w:rsidR="007C5BAC" w:rsidRDefault="007C5BAC" w:rsidP="00ED0849">
            <w:pPr>
              <w:jc w:val="both"/>
              <w:rPr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sz w:val="20"/>
              </w:rPr>
            </w:pPr>
            <w:r w:rsidRPr="00327B71">
              <w:rPr>
                <w:rStyle w:val="Bodytext22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sz w:val="20"/>
              </w:rPr>
            </w:pPr>
            <w:r w:rsidRPr="00327B71">
              <w:rPr>
                <w:rStyle w:val="Bodytext22"/>
                <w:sz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7C5BAC" w:rsidRDefault="007C5BAC" w:rsidP="00ED0849">
            <w:pPr>
              <w:jc w:val="both"/>
              <w:rPr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327B71" w:rsidRDefault="007C5BAC" w:rsidP="00ED0849">
            <w:pPr>
              <w:tabs>
                <w:tab w:val="left" w:pos="-72"/>
              </w:tabs>
              <w:jc w:val="both"/>
              <w:rPr>
                <w:rStyle w:val="Bodytext2Exact5"/>
                <w:i/>
                <w:sz w:val="20"/>
              </w:rPr>
            </w:pPr>
            <w:r w:rsidRPr="00327B71">
              <w:rPr>
                <w:rStyle w:val="Bodytext22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27B71">
              <w:rPr>
                <w:rStyle w:val="Bodytext2Exact5"/>
                <w:i/>
                <w:sz w:val="20"/>
              </w:rPr>
              <w:t>(за поновни избор ванр. проф)</w:t>
            </w:r>
          </w:p>
          <w:p w:rsidR="007C5BAC" w:rsidRDefault="007C5BAC" w:rsidP="00ED0849">
            <w:pPr>
              <w:jc w:val="both"/>
              <w:rPr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lastRenderedPageBreak/>
              <w:t>5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327B71" w:rsidRDefault="007C5BAC" w:rsidP="00ED0849">
            <w:pPr>
              <w:tabs>
                <w:tab w:val="left" w:pos="-72"/>
              </w:tabs>
              <w:rPr>
                <w:rStyle w:val="Bodytext2Exact5"/>
                <w:i/>
                <w:sz w:val="20"/>
              </w:rPr>
            </w:pPr>
            <w:r w:rsidRPr="00327B71">
              <w:rPr>
                <w:rStyle w:val="Bodytext22"/>
                <w:sz w:val="20"/>
              </w:rPr>
              <w:lastRenderedPageBreak/>
              <w:t xml:space="preserve">Један рад са </w:t>
            </w:r>
            <w:r w:rsidRPr="00327B71">
              <w:rPr>
                <w:rStyle w:val="Bodytext22"/>
                <w:sz w:val="20"/>
              </w:rPr>
              <w:lastRenderedPageBreak/>
              <w:t xml:space="preserve">међународног научног скупа објављен у целини категорије М31 или М33.  </w:t>
            </w:r>
            <w:r w:rsidRPr="00327B71">
              <w:rPr>
                <w:rStyle w:val="Bodytext2Exact5"/>
                <w:i/>
                <w:sz w:val="20"/>
              </w:rPr>
              <w:t>(за поновни избор ванр. проф)</w:t>
            </w:r>
          </w:p>
          <w:p w:rsidR="007C5BAC" w:rsidRDefault="007C5BAC" w:rsidP="00ED0849">
            <w:pPr>
              <w:jc w:val="both"/>
              <w:rPr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327B71" w:rsidRDefault="007C5BAC" w:rsidP="00ED0849">
            <w:pPr>
              <w:tabs>
                <w:tab w:val="left" w:pos="-72"/>
              </w:tabs>
              <w:jc w:val="both"/>
              <w:rPr>
                <w:rStyle w:val="Bodytext2Exact5"/>
                <w:i/>
                <w:sz w:val="20"/>
              </w:rPr>
            </w:pPr>
            <w:r w:rsidRPr="00327B71">
              <w:rPr>
                <w:rStyle w:val="Bodytext22"/>
                <w:sz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27B71">
              <w:rPr>
                <w:rStyle w:val="Bodytext2Exact5"/>
                <w:i/>
                <w:sz w:val="20"/>
              </w:rPr>
              <w:t>(за поновни избор ванр. проф)</w:t>
            </w:r>
          </w:p>
          <w:p w:rsidR="007C5BAC" w:rsidRDefault="007C5BAC" w:rsidP="00ED0849">
            <w:pPr>
              <w:jc w:val="both"/>
              <w:rPr>
                <w:rStyle w:val="Bodytext2Exact5"/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rStyle w:val="Bodytext2Exact5"/>
                <w:sz w:val="20"/>
              </w:rPr>
            </w:pPr>
            <w:r w:rsidRPr="00327B71">
              <w:rPr>
                <w:rStyle w:val="Bodytext22"/>
                <w:sz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sz w:val="20"/>
              </w:rPr>
              <w:t xml:space="preserve">ванредног професора </w:t>
            </w:r>
            <w:r w:rsidRPr="00327B71">
              <w:rPr>
                <w:rStyle w:val="Bodytext22"/>
                <w:sz w:val="20"/>
              </w:rPr>
              <w:t>из научне</w:t>
            </w:r>
            <w:r>
              <w:rPr>
                <w:rStyle w:val="Bodytext22"/>
                <w:sz w:val="20"/>
              </w:rPr>
              <w:t xml:space="preserve"> области за коју се бира</w:t>
            </w:r>
            <w:r w:rsidRPr="00327B71">
              <w:rPr>
                <w:rStyle w:val="Bodytext22"/>
                <w:sz w:val="2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rStyle w:val="Bodytext2Exact5"/>
                <w:sz w:val="20"/>
              </w:rPr>
            </w:pPr>
            <w:r w:rsidRPr="00327B71">
              <w:rPr>
                <w:rStyle w:val="Bodytext22"/>
                <w:sz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sz w:val="20"/>
              </w:rPr>
              <w:t>ванредног професора</w:t>
            </w:r>
            <w:r w:rsidRPr="00327B71">
              <w:rPr>
                <w:rStyle w:val="Bodytext22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327B71" w:rsidRDefault="007C5BAC" w:rsidP="00ED0849">
            <w:pPr>
              <w:jc w:val="both"/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>
              <w:rPr>
                <w:rStyle w:val="Bodytext22"/>
                <w:sz w:val="20"/>
              </w:rPr>
              <w:t>замени услов из категорије М51</w:t>
            </w:r>
            <w:r w:rsidRPr="00327B71">
              <w:rPr>
                <w:rStyle w:val="Bodytext22"/>
                <w:sz w:val="2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327B71" w:rsidRDefault="007C5BAC" w:rsidP="00ED0849">
            <w:pPr>
              <w:tabs>
                <w:tab w:val="left" w:pos="-2160"/>
              </w:tabs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>Цитираност од 10 xeтepo цитата.</w:t>
            </w:r>
          </w:p>
          <w:p w:rsidR="007C5BAC" w:rsidRPr="00327B71" w:rsidRDefault="007C5BAC" w:rsidP="00ED0849">
            <w:pPr>
              <w:jc w:val="both"/>
              <w:rPr>
                <w:rStyle w:val="Bodytext22"/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tabs>
                <w:tab w:val="left" w:pos="-2160"/>
              </w:tabs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>Два рада са међународног научног скупа објављена у целини категорије М31 или М33</w:t>
            </w:r>
          </w:p>
          <w:p w:rsidR="007C5BAC" w:rsidRPr="00327B71" w:rsidRDefault="007C5BAC" w:rsidP="00ED0849">
            <w:pPr>
              <w:tabs>
                <w:tab w:val="left" w:pos="-2160"/>
              </w:tabs>
              <w:rPr>
                <w:rStyle w:val="Bodytext22"/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tabs>
                <w:tab w:val="left" w:pos="-2160"/>
              </w:tabs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7C5BAC" w:rsidRPr="00327B71" w:rsidRDefault="007C5BAC" w:rsidP="00ED0849">
            <w:pPr>
              <w:tabs>
                <w:tab w:val="left" w:pos="-2160"/>
              </w:tabs>
              <w:rPr>
                <w:rStyle w:val="Bodytext22"/>
                <w:sz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327B71" w:rsidRDefault="007C5BAC" w:rsidP="00ED0849">
            <w:pPr>
              <w:tabs>
                <w:tab w:val="left" w:pos="-2160"/>
              </w:tabs>
              <w:rPr>
                <w:rStyle w:val="Bodytext22"/>
                <w:sz w:val="20"/>
              </w:rPr>
            </w:pPr>
            <w:r w:rsidRPr="00327B71">
              <w:rPr>
                <w:rStyle w:val="Bodytext22"/>
                <w:sz w:val="20"/>
              </w:rPr>
              <w:t xml:space="preserve">Одобрен и објављен универзитетски уџбеник за предмет из студијског програма факултета, односно универзитета </w:t>
            </w:r>
            <w:r w:rsidRPr="00327B71">
              <w:rPr>
                <w:rStyle w:val="Bodytext22"/>
                <w:sz w:val="20"/>
              </w:rPr>
              <w:lastRenderedPageBreak/>
              <w:t>или научна монографија (са ISBN бројем) из научне области за коју се бира, у пери</w:t>
            </w:r>
            <w:r>
              <w:rPr>
                <w:rStyle w:val="Bodytext22"/>
                <w:sz w:val="20"/>
              </w:rPr>
              <w:t>оду од избора у претходно звање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  <w:tr w:rsidR="007C5BAC" w:rsidTr="00DA6EFC">
        <w:trPr>
          <w:trHeight w:val="58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24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jc w:val="both"/>
              <w:rPr>
                <w:rStyle w:val="Bodytext2Exact5"/>
                <w:sz w:val="20"/>
              </w:rPr>
            </w:pPr>
            <w:r>
              <w:rPr>
                <w:rStyle w:val="Bodytext22"/>
                <w:sz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/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Default="007C5BAC" w:rsidP="00ED0849">
            <w:pPr>
              <w:rPr>
                <w:sz w:val="20"/>
              </w:rPr>
            </w:pPr>
          </w:p>
        </w:tc>
      </w:tr>
    </w:tbl>
    <w:p w:rsidR="007C5BAC" w:rsidRDefault="007C5BAC" w:rsidP="007C5BAC">
      <w:pPr>
        <w:rPr>
          <w:sz w:val="20"/>
        </w:rPr>
      </w:pPr>
    </w:p>
    <w:p w:rsidR="007C5BAC" w:rsidRDefault="007C5BAC" w:rsidP="007C5BAC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</w:rPr>
      </w:pPr>
      <w:r w:rsidRPr="00CC16F4">
        <w:rPr>
          <w:b/>
          <w:bCs/>
          <w:sz w:val="20"/>
        </w:rPr>
        <w:t>ИЗБОРНИ УСЛОВИ</w:t>
      </w:r>
      <w:r>
        <w:rPr>
          <w:b/>
          <w:bCs/>
          <w:sz w:val="20"/>
        </w:rPr>
        <w:t>:</w:t>
      </w:r>
    </w:p>
    <w:p w:rsidR="007C5BAC" w:rsidRPr="00CC16F4" w:rsidRDefault="007C5BAC" w:rsidP="007C5BAC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75"/>
        <w:gridCol w:w="5424"/>
      </w:tblGrid>
      <w:tr w:rsidR="007C5BAC" w:rsidRPr="00CC16F4" w:rsidTr="00E102E4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F93728" w:rsidRDefault="007C5BAC" w:rsidP="00ED084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F93728">
              <w:rPr>
                <w:bCs/>
                <w:i/>
                <w:sz w:val="20"/>
              </w:rPr>
              <w:t xml:space="preserve"> (</w:t>
            </w:r>
            <w:r>
              <w:rPr>
                <w:bCs/>
                <w:i/>
                <w:sz w:val="20"/>
              </w:rPr>
              <w:t>изабрати</w:t>
            </w:r>
            <w:r w:rsidRPr="00F93728">
              <w:rPr>
                <w:bCs/>
                <w:i/>
                <w:sz w:val="20"/>
              </w:rPr>
              <w:t xml:space="preserve"> 2 од 3 услова)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F93728" w:rsidRDefault="007C5BAC" w:rsidP="00ED0849">
            <w:pPr>
              <w:pStyle w:val="Header"/>
              <w:tabs>
                <w:tab w:val="left" w:pos="0"/>
              </w:tabs>
              <w:rPr>
                <w:i/>
                <w:snapToGrid w:val="0"/>
                <w:sz w:val="20"/>
              </w:rPr>
            </w:pPr>
            <w:r w:rsidRPr="00F93728">
              <w:rPr>
                <w:i/>
                <w:snapToGrid w:val="0"/>
                <w:sz w:val="20"/>
              </w:rPr>
              <w:t>Заокружити ближе одреднице</w:t>
            </w:r>
          </w:p>
          <w:p w:rsidR="007C5BAC" w:rsidRDefault="007C5BAC" w:rsidP="00ED0849">
            <w:pPr>
              <w:pStyle w:val="Header"/>
              <w:tabs>
                <w:tab w:val="left" w:pos="0"/>
              </w:tabs>
              <w:rPr>
                <w:i/>
                <w:snapToGrid w:val="0"/>
                <w:sz w:val="20"/>
              </w:rPr>
            </w:pPr>
            <w:r w:rsidRPr="00F93728">
              <w:rPr>
                <w:i/>
                <w:snapToGrid w:val="0"/>
                <w:sz w:val="20"/>
              </w:rPr>
              <w:t>(најмање пo једна из 2 из</w:t>
            </w:r>
            <w:r>
              <w:rPr>
                <w:i/>
                <w:snapToGrid w:val="0"/>
                <w:sz w:val="20"/>
              </w:rPr>
              <w:t>а</w:t>
            </w:r>
            <w:r w:rsidRPr="00F93728">
              <w:rPr>
                <w:i/>
                <w:snapToGrid w:val="0"/>
                <w:sz w:val="20"/>
              </w:rPr>
              <w:t>бр</w:t>
            </w:r>
            <w:r>
              <w:rPr>
                <w:i/>
                <w:snapToGrid w:val="0"/>
                <w:sz w:val="20"/>
              </w:rPr>
              <w:t>а</w:t>
            </w:r>
            <w:r w:rsidRPr="00F93728">
              <w:rPr>
                <w:i/>
                <w:snapToGrid w:val="0"/>
                <w:sz w:val="20"/>
              </w:rPr>
              <w:t>на услова)</w:t>
            </w:r>
          </w:p>
          <w:p w:rsidR="007C5BAC" w:rsidRPr="00F93728" w:rsidRDefault="007C5BAC" w:rsidP="00ED0849">
            <w:pPr>
              <w:pStyle w:val="Header"/>
              <w:tabs>
                <w:tab w:val="left" w:pos="0"/>
              </w:tabs>
              <w:rPr>
                <w:i/>
                <w:snapToGrid w:val="0"/>
                <w:sz w:val="20"/>
              </w:rPr>
            </w:pPr>
          </w:p>
        </w:tc>
      </w:tr>
      <w:tr w:rsidR="007C5BAC" w:rsidRPr="00CC16F4" w:rsidTr="00E102E4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935C04" w:rsidRDefault="007C5BAC" w:rsidP="00ED0849">
            <w:pPr>
              <w:pStyle w:val="Header"/>
              <w:tabs>
                <w:tab w:val="left" w:pos="0"/>
              </w:tabs>
              <w:rPr>
                <w:b/>
                <w:snapToGrid w:val="0"/>
                <w:sz w:val="20"/>
                <w:u w:val="single"/>
              </w:rPr>
            </w:pPr>
            <w:r w:rsidRPr="00935C04">
              <w:rPr>
                <w:b/>
                <w:sz w:val="20"/>
                <w:u w:val="single"/>
              </w:rPr>
              <w:t xml:space="preserve">1. </w:t>
            </w:r>
            <w:r w:rsidRPr="00935C04">
              <w:rPr>
                <w:b/>
                <w:sz w:val="20"/>
                <w:u w:val="single"/>
                <w:lang w:val="en-US"/>
              </w:rPr>
              <w:t>Стручно-професионални допринос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D3110B" w:rsidRDefault="007C5BAC" w:rsidP="00ED084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3110B">
              <w:rPr>
                <w:sz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7C5BAC" w:rsidRPr="003926DF" w:rsidRDefault="007C5BAC" w:rsidP="00ED0849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3926DF">
              <w:rPr>
                <w:b/>
                <w:sz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7C5BAC" w:rsidRPr="003926DF" w:rsidRDefault="007C5BAC" w:rsidP="00ED0849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3926DF">
              <w:rPr>
                <w:b/>
                <w:sz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7C5BAC" w:rsidRPr="00935C04" w:rsidRDefault="007C5BAC" w:rsidP="00935C04">
            <w:pPr>
              <w:autoSpaceDE w:val="0"/>
              <w:autoSpaceDN w:val="0"/>
              <w:adjustRightInd w:val="0"/>
              <w:rPr>
                <w:b/>
                <w:sz w:val="20"/>
                <w:lang/>
              </w:rPr>
            </w:pPr>
            <w:r w:rsidRPr="003926DF">
              <w:rPr>
                <w:b/>
                <w:sz w:val="20"/>
              </w:rPr>
              <w:t>4. Руководилац или сарадник на домаћим и међународним научним пројектима.</w:t>
            </w:r>
          </w:p>
          <w:p w:rsidR="00C66293" w:rsidRDefault="00E102E4" w:rsidP="00E102E4">
            <w:pPr>
              <w:pStyle w:val="NormalWeb"/>
              <w:jc w:val="both"/>
              <w:rPr>
                <w:noProof/>
                <w:sz w:val="20"/>
                <w:szCs w:val="20"/>
                <w:lang w:eastAsia="sr-Latn-CS"/>
              </w:rPr>
            </w:pPr>
            <w:r w:rsidRPr="00935C04">
              <w:rPr>
                <w:b/>
                <w:color w:val="000000"/>
                <w:sz w:val="20"/>
                <w:szCs w:val="20"/>
                <w:lang/>
              </w:rPr>
              <w:t>2</w:t>
            </w:r>
            <w:r w:rsidRPr="00935C04">
              <w:rPr>
                <w:b/>
                <w:sz w:val="20"/>
                <w:szCs w:val="20"/>
                <w:lang/>
              </w:rPr>
              <w:t>.</w:t>
            </w:r>
            <w:r w:rsidRPr="00E102E4">
              <w:rPr>
                <w:sz w:val="20"/>
                <w:szCs w:val="20"/>
                <w:lang/>
              </w:rPr>
              <w:t xml:space="preserve"> Милица је била члан организационог одбора међународне конференције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 xml:space="preserve">The 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European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P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ersonal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C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onstruct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A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>ssociation 1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0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th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B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iennial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C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onference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„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Keeping up with the future: PCP in an accelerating world”</w:t>
            </w:r>
            <w:r w:rsidRPr="00E102E4">
              <w:rPr>
                <w:noProof/>
                <w:sz w:val="20"/>
                <w:szCs w:val="20"/>
                <w:lang w:eastAsia="sr-Latn-CS"/>
              </w:rPr>
              <w:t xml:space="preserve"> у организацији Европске асоцијације за психологију личних конструката (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 xml:space="preserve">The 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European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P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ersonal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C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 xml:space="preserve">onstruct </w:t>
            </w:r>
            <w:r w:rsidRPr="00E102E4">
              <w:rPr>
                <w:i/>
                <w:noProof/>
                <w:sz w:val="20"/>
                <w:szCs w:val="20"/>
                <w:lang w:eastAsia="sr-Latn-CS"/>
              </w:rPr>
              <w:t>A</w:t>
            </w:r>
            <w:r w:rsidRPr="00E102E4">
              <w:rPr>
                <w:i/>
                <w:noProof/>
                <w:sz w:val="20"/>
                <w:szCs w:val="20"/>
                <w:lang w:val="sr-Cyrl-CS" w:eastAsia="sr-Latn-CS"/>
              </w:rPr>
              <w:t>ssociation</w:t>
            </w:r>
            <w:r w:rsidRPr="00E102E4">
              <w:rPr>
                <w:noProof/>
                <w:sz w:val="20"/>
                <w:szCs w:val="20"/>
                <w:lang w:val="sr-Cyrl-CS" w:eastAsia="sr-Latn-CS"/>
              </w:rPr>
              <w:t>) и Удружења конструктивиста Србије</w:t>
            </w:r>
            <w:r w:rsidRPr="00E102E4">
              <w:rPr>
                <w:noProof/>
                <w:sz w:val="20"/>
                <w:szCs w:val="20"/>
                <w:lang w:eastAsia="sr-Latn-CS"/>
              </w:rPr>
              <w:t>. Такође, Милица је од 2017. члан програмског одбора међународног научног скупа "Емпиријска истраживања у психологији" у организацији Института за психологију и Лабораторије за експерименталну психологију,  Филозофског факлултета Универзитета у Београду.</w:t>
            </w:r>
          </w:p>
          <w:p w:rsidR="00E102E4" w:rsidRDefault="00E102E4" w:rsidP="00E102E4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r w:rsidRPr="00935C04">
              <w:rPr>
                <w:b/>
                <w:sz w:val="20"/>
                <w:szCs w:val="20"/>
                <w:lang/>
              </w:rPr>
              <w:t>3.</w:t>
            </w:r>
            <w:r w:rsidRPr="00E102E4">
              <w:rPr>
                <w:sz w:val="20"/>
                <w:szCs w:val="20"/>
                <w:lang/>
              </w:rPr>
              <w:t xml:space="preserve"> </w:t>
            </w:r>
            <w:r w:rsidRPr="00E102E4">
              <w:rPr>
                <w:sz w:val="20"/>
                <w:szCs w:val="20"/>
                <w:lang w:val="sr-Cyrl-CS"/>
              </w:rPr>
              <w:t>Члан комисије за одбрану тезе др Јелене Достанић која је носила назив "Карактеристике запоселних и опажене карактеристике радне средине као предиктори преданости организацији" која је одбрањена у септембру 2017. године на Филозофском факултету у Београду (ментор: проф. др Светлана Чизмић, председник комисије проф. др Ивана Петровић, чланови комисије доц. др Оливер Тошковић и др Милица Вукелић, научни сарадник)</w:t>
            </w:r>
          </w:p>
          <w:p w:rsidR="00E102E4" w:rsidRPr="00935C04" w:rsidRDefault="00E102E4" w:rsidP="00C66293">
            <w:pPr>
              <w:pStyle w:val="Header"/>
              <w:tabs>
                <w:tab w:val="left" w:pos="0"/>
              </w:tabs>
              <w:jc w:val="both"/>
              <w:rPr>
                <w:snapToGrid w:val="0"/>
                <w:sz w:val="20"/>
                <w:lang/>
              </w:rPr>
            </w:pPr>
            <w:r w:rsidRPr="00E102E4">
              <w:rPr>
                <w:i/>
                <w:noProof/>
                <w:sz w:val="20"/>
                <w:szCs w:val="20"/>
                <w:lang w:eastAsia="sr-Latn-CS"/>
              </w:rPr>
              <w:t xml:space="preserve"> </w:t>
            </w:r>
            <w:r w:rsidRPr="00935C04">
              <w:rPr>
                <w:b/>
                <w:sz w:val="20"/>
                <w:szCs w:val="20"/>
                <w:lang/>
              </w:rPr>
              <w:t>4.</w:t>
            </w:r>
            <w:r w:rsidRPr="00E102E4">
              <w:rPr>
                <w:sz w:val="20"/>
                <w:szCs w:val="20"/>
                <w:lang/>
              </w:rPr>
              <w:t xml:space="preserve"> Милица је ангажована на научно-истраживачком пројекту Института за психологију Филозофског факултета у Београду</w:t>
            </w:r>
            <w:r w:rsidRPr="00E102E4">
              <w:rPr>
                <w:sz w:val="20"/>
                <w:szCs w:val="20"/>
                <w:lang w:val="ru-RU"/>
              </w:rPr>
              <w:t xml:space="preserve"> </w:t>
            </w:r>
            <w:r w:rsidRPr="00E102E4">
              <w:rPr>
                <w:sz w:val="20"/>
                <w:szCs w:val="20"/>
                <w:lang/>
              </w:rPr>
              <w:t xml:space="preserve">чију реализацију подржава Министарство просвете, науке и технолошког развоја РС (пројекат бр. 179018: </w:t>
            </w:r>
            <w:r w:rsidRPr="00E102E4">
              <w:rPr>
                <w:sz w:val="20"/>
                <w:szCs w:val="20"/>
              </w:rPr>
              <w:t>„Идентификација, мерење и развој когнитивних и емоционалних компетенција важних друштву оријентисаном на европске интеграције“</w:t>
            </w:r>
            <w:r w:rsidRPr="00E102E4">
              <w:rPr>
                <w:sz w:val="20"/>
                <w:szCs w:val="20"/>
                <w:lang/>
              </w:rPr>
              <w:t>, 2011-2017)</w:t>
            </w:r>
          </w:p>
        </w:tc>
      </w:tr>
      <w:tr w:rsidR="007C5BAC" w:rsidRPr="00CC16F4" w:rsidTr="00E102E4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935C04" w:rsidRDefault="007C5BAC" w:rsidP="00ED0849">
            <w:pPr>
              <w:pStyle w:val="Header"/>
              <w:tabs>
                <w:tab w:val="left" w:pos="0"/>
              </w:tabs>
              <w:rPr>
                <w:b/>
                <w:snapToGrid w:val="0"/>
                <w:sz w:val="20"/>
                <w:u w:val="single"/>
              </w:rPr>
            </w:pPr>
            <w:r w:rsidRPr="00935C04">
              <w:rPr>
                <w:b/>
                <w:sz w:val="20"/>
                <w:u w:val="single"/>
              </w:rPr>
              <w:t>2. Допринос академској и широј заједници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D3110B" w:rsidRDefault="007C5BAC" w:rsidP="00ED084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3110B">
              <w:rPr>
                <w:sz w:val="20"/>
              </w:rPr>
              <w:t>1. Чланство у страним или домаћим академијама наука, чланство у</w:t>
            </w:r>
            <w:r w:rsidR="00935C04">
              <w:rPr>
                <w:sz w:val="20"/>
                <w:lang/>
              </w:rPr>
              <w:t xml:space="preserve"> </w:t>
            </w:r>
            <w:r w:rsidRPr="00D3110B">
              <w:rPr>
                <w:sz w:val="20"/>
              </w:rPr>
              <w:t>стручним или научним асоцијацијама у које се члан бира.</w:t>
            </w:r>
          </w:p>
          <w:p w:rsidR="007C5BAC" w:rsidRPr="00935C04" w:rsidRDefault="007C5BAC" w:rsidP="00ED084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35C04">
              <w:rPr>
                <w:sz w:val="20"/>
              </w:rPr>
              <w:t xml:space="preserve">2. Председник или члан органа управљања, стручног органа </w:t>
            </w:r>
            <w:r w:rsidRPr="00935C04">
              <w:rPr>
                <w:sz w:val="20"/>
              </w:rPr>
              <w:lastRenderedPageBreak/>
              <w:t>или</w:t>
            </w:r>
            <w:r w:rsidR="00E102E4" w:rsidRPr="00935C04">
              <w:rPr>
                <w:sz w:val="20"/>
                <w:lang/>
              </w:rPr>
              <w:t xml:space="preserve"> </w:t>
            </w:r>
            <w:r w:rsidRPr="00935C04">
              <w:rPr>
                <w:sz w:val="20"/>
              </w:rPr>
              <w:t>комисија на факултету или универзитету у земљи или иностранству.</w:t>
            </w:r>
          </w:p>
          <w:p w:rsidR="007C5BAC" w:rsidRPr="00D3110B" w:rsidRDefault="007C5BAC" w:rsidP="00ED084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3110B">
              <w:rPr>
                <w:sz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7C5BAC" w:rsidRPr="00E102E4" w:rsidRDefault="007C5BAC" w:rsidP="00307620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D3110B">
              <w:rPr>
                <w:sz w:val="20"/>
              </w:rPr>
              <w:t xml:space="preserve">4. </w:t>
            </w:r>
            <w:r w:rsidRPr="00C66293">
              <w:rPr>
                <w:b/>
                <w:sz w:val="20"/>
              </w:rPr>
              <w:t>Учешће у наставним активностима ван студијских програма (перманентно образовање, курсеви у организацији</w:t>
            </w:r>
            <w:r w:rsidR="00935C04" w:rsidRPr="00C66293">
              <w:rPr>
                <w:b/>
                <w:sz w:val="20"/>
                <w:lang/>
              </w:rPr>
              <w:t xml:space="preserve"> </w:t>
            </w:r>
            <w:r w:rsidRPr="00C66293">
              <w:rPr>
                <w:b/>
                <w:sz w:val="20"/>
              </w:rPr>
              <w:t>професионалних удружења и институција, програми едукације</w:t>
            </w:r>
            <w:r w:rsidR="00935C04" w:rsidRPr="00C66293">
              <w:rPr>
                <w:b/>
                <w:sz w:val="20"/>
                <w:lang/>
              </w:rPr>
              <w:t xml:space="preserve"> </w:t>
            </w:r>
            <w:r w:rsidRPr="00C66293">
              <w:rPr>
                <w:b/>
                <w:sz w:val="20"/>
              </w:rPr>
              <w:t>наставника) или у активностима популаризације науке.</w:t>
            </w:r>
          </w:p>
          <w:p w:rsidR="00E102E4" w:rsidRPr="00935C04" w:rsidRDefault="007C5BAC" w:rsidP="00ED084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lang/>
              </w:rPr>
            </w:pPr>
            <w:r w:rsidRPr="00D3110B">
              <w:rPr>
                <w:sz w:val="20"/>
              </w:rPr>
              <w:t>5. Домаће или међународне награде и признања у развоју образовања или науке.</w:t>
            </w:r>
          </w:p>
          <w:p w:rsidR="00935C04" w:rsidRDefault="00935C04" w:rsidP="00E102E4">
            <w:pPr>
              <w:jc w:val="both"/>
              <w:rPr>
                <w:sz w:val="20"/>
                <w:szCs w:val="20"/>
                <w:lang/>
              </w:rPr>
            </w:pPr>
          </w:p>
          <w:p w:rsidR="00307620" w:rsidRDefault="00E102E4" w:rsidP="00307620">
            <w:pPr>
              <w:jc w:val="both"/>
              <w:rPr>
                <w:sz w:val="20"/>
                <w:szCs w:val="20"/>
                <w:lang/>
              </w:rPr>
            </w:pPr>
            <w:r w:rsidRPr="00935C04">
              <w:rPr>
                <w:b/>
                <w:sz w:val="20"/>
                <w:szCs w:val="20"/>
              </w:rPr>
              <w:t>4.</w:t>
            </w:r>
            <w:r w:rsidRPr="00E102E4">
              <w:rPr>
                <w:sz w:val="20"/>
                <w:szCs w:val="20"/>
              </w:rPr>
              <w:t xml:space="preserve"> Од 2011. до 2014. године укључена у активности промоције Филозофског факултета и популаризације психологије као науке на манифестацији "Ноћ музеја". </w:t>
            </w:r>
          </w:p>
          <w:p w:rsidR="00E102E4" w:rsidRPr="00CC16F4" w:rsidRDefault="00E102E4" w:rsidP="00307620">
            <w:pPr>
              <w:jc w:val="both"/>
              <w:rPr>
                <w:sz w:val="20"/>
              </w:rPr>
            </w:pPr>
            <w:bookmarkStart w:id="0" w:name="_GoBack"/>
            <w:bookmarkEnd w:id="0"/>
            <w:r w:rsidRPr="00E102E4">
              <w:rPr>
                <w:sz w:val="20"/>
                <w:szCs w:val="20"/>
              </w:rPr>
              <w:t>Милица је 6. 12. 2016. године одржала предавање по позиву у оквиру Секције за пословну психологију, Факултета за правне и пословне студије "Др Лазар Вркатић" у Новом Саду. Тема предавња је била: "Злостављање на раду у Србији - истраживачка перспектива".</w:t>
            </w:r>
          </w:p>
        </w:tc>
      </w:tr>
      <w:tr w:rsidR="007C5BAC" w:rsidRPr="00CC16F4" w:rsidTr="00E102E4">
        <w:trPr>
          <w:trHeight w:val="845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935C04" w:rsidRDefault="007C5BAC" w:rsidP="00ED084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sz w:val="20"/>
                <w:u w:val="single"/>
              </w:rPr>
            </w:pPr>
            <w:r w:rsidRPr="00935C04">
              <w:rPr>
                <w:b/>
                <w:sz w:val="20"/>
                <w:u w:val="single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7C5BAC" w:rsidRPr="00CC16F4" w:rsidRDefault="007C5BAC" w:rsidP="00ED0849">
            <w:pPr>
              <w:pStyle w:val="Header"/>
              <w:tabs>
                <w:tab w:val="left" w:pos="0"/>
              </w:tabs>
              <w:rPr>
                <w:snapToGrid w:val="0"/>
                <w:sz w:val="20"/>
              </w:rPr>
            </w:pPr>
            <w:r w:rsidRPr="00935C04">
              <w:rPr>
                <w:b/>
                <w:sz w:val="20"/>
                <w:u w:val="single"/>
                <w:lang w:val="en-US"/>
              </w:rPr>
              <w:t>иностранству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C" w:rsidRPr="00E102E4" w:rsidRDefault="007C5BAC" w:rsidP="00ED0849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E102E4">
              <w:rPr>
                <w:b/>
                <w:sz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7C5BAC" w:rsidRPr="00D3110B" w:rsidRDefault="007C5BAC" w:rsidP="00ED084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3110B">
              <w:rPr>
                <w:sz w:val="20"/>
              </w:rPr>
              <w:t>2. Радно ангажовање у настави или комисијама на другим</w:t>
            </w:r>
          </w:p>
          <w:p w:rsidR="007C5BAC" w:rsidRPr="00D3110B" w:rsidRDefault="007C5BAC" w:rsidP="00ED084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3110B">
              <w:rPr>
                <w:sz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7C5BAC" w:rsidRPr="00E102E4" w:rsidRDefault="007C5BAC" w:rsidP="00ED0849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E102E4">
              <w:rPr>
                <w:b/>
                <w:sz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7C5BAC" w:rsidRPr="00E102E4" w:rsidRDefault="007C5BAC" w:rsidP="00ED0849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E102E4">
              <w:rPr>
                <w:b/>
                <w:sz w:val="20"/>
              </w:rPr>
              <w:t>4. Учешће у програмима размене наставника и студената.</w:t>
            </w:r>
          </w:p>
          <w:p w:rsidR="007C5BAC" w:rsidRPr="00D3110B" w:rsidRDefault="007C5BAC" w:rsidP="00ED084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3110B">
              <w:rPr>
                <w:sz w:val="20"/>
              </w:rPr>
              <w:t>5. Учешће у изради и спровођењу заједничких студијских програма</w:t>
            </w:r>
          </w:p>
          <w:p w:rsidR="007C5BAC" w:rsidRDefault="007C5BAC" w:rsidP="00ED0849">
            <w:pPr>
              <w:pStyle w:val="Header"/>
              <w:tabs>
                <w:tab w:val="left" w:pos="0"/>
              </w:tabs>
              <w:rPr>
                <w:sz w:val="20"/>
              </w:rPr>
            </w:pPr>
            <w:r w:rsidRPr="00D3110B">
              <w:rPr>
                <w:sz w:val="20"/>
              </w:rPr>
              <w:t>6. Предавања по позиву на универзитетима у земљи или иностранству.</w:t>
            </w:r>
          </w:p>
          <w:p w:rsidR="00E102E4" w:rsidRDefault="00E102E4" w:rsidP="00ED0849">
            <w:pPr>
              <w:pStyle w:val="Header"/>
              <w:tabs>
                <w:tab w:val="left" w:pos="0"/>
              </w:tabs>
              <w:rPr>
                <w:sz w:val="20"/>
              </w:rPr>
            </w:pPr>
          </w:p>
          <w:p w:rsidR="00E102E4" w:rsidRPr="00E102E4" w:rsidRDefault="00E102E4" w:rsidP="00E102E4">
            <w:pPr>
              <w:pStyle w:val="Header"/>
              <w:tabs>
                <w:tab w:val="left" w:pos="0"/>
              </w:tabs>
              <w:rPr>
                <w:sz w:val="20"/>
              </w:rPr>
            </w:pPr>
            <w:r w:rsidRPr="00E1017A">
              <w:rPr>
                <w:b/>
                <w:sz w:val="20"/>
              </w:rPr>
              <w:t>1.</w:t>
            </w:r>
            <w:r w:rsidRPr="00E102E4">
              <w:rPr>
                <w:sz w:val="20"/>
              </w:rPr>
              <w:t xml:space="preserve"> Милица је од 2016. године члан ISCH COST Action IS1402 "Ageism - a multi-national, interdisciplinary perspective" у оквиру које је учествовала на састанцима радних група у Кракову и Букурешту, била рецензент поглавља о старосној дискриминацији радне снаге које је део међународне монографије, а била је и један од организатора међународног састанка радне групе која се бавила темом дискриминације старијих запослених (Ageism, Multi-National, Interdisciplinary Perspective, WG4 Workforce Workgroup Meeting &amp; Workshop Workplace bullying and older employees April 19 &amp; 20, 2018, Belgrade, SERBIA Faculty of Philosophy, University of Belgrade)</w:t>
            </w:r>
          </w:p>
          <w:p w:rsidR="00E102E4" w:rsidRPr="00E102E4" w:rsidRDefault="00E102E4" w:rsidP="00E102E4">
            <w:pPr>
              <w:pStyle w:val="Header"/>
              <w:tabs>
                <w:tab w:val="left" w:pos="0"/>
              </w:tabs>
              <w:rPr>
                <w:sz w:val="20"/>
              </w:rPr>
            </w:pPr>
          </w:p>
          <w:p w:rsidR="00E102E4" w:rsidRPr="00E102E4" w:rsidRDefault="00E102E4" w:rsidP="00E102E4">
            <w:pPr>
              <w:pStyle w:val="Header"/>
              <w:tabs>
                <w:tab w:val="left" w:pos="0"/>
              </w:tabs>
              <w:rPr>
                <w:sz w:val="20"/>
              </w:rPr>
            </w:pPr>
            <w:r w:rsidRPr="00E1017A">
              <w:rPr>
                <w:b/>
                <w:sz w:val="20"/>
              </w:rPr>
              <w:t>3</w:t>
            </w:r>
            <w:r w:rsidRPr="00E102E4">
              <w:rPr>
                <w:sz w:val="20"/>
              </w:rPr>
              <w:t>.</w:t>
            </w:r>
            <w:r w:rsidR="00E1017A">
              <w:rPr>
                <w:sz w:val="20"/>
                <w:lang/>
              </w:rPr>
              <w:t xml:space="preserve"> </w:t>
            </w:r>
            <w:r w:rsidRPr="00E102E4">
              <w:rPr>
                <w:sz w:val="20"/>
              </w:rPr>
              <w:t>Милица је члан Друштва психолога Србије и Европске асоцијације за психологију рада (European Association of Work and Organizational Psychology, EAWOP)</w:t>
            </w:r>
          </w:p>
          <w:p w:rsidR="00E102E4" w:rsidRPr="00E102E4" w:rsidRDefault="00E102E4" w:rsidP="00E102E4">
            <w:pPr>
              <w:pStyle w:val="Header"/>
              <w:tabs>
                <w:tab w:val="left" w:pos="0"/>
              </w:tabs>
              <w:rPr>
                <w:sz w:val="20"/>
              </w:rPr>
            </w:pPr>
          </w:p>
          <w:p w:rsidR="00E102E4" w:rsidRPr="00E1017A" w:rsidRDefault="00E102E4" w:rsidP="00C66293">
            <w:pPr>
              <w:pStyle w:val="Header"/>
              <w:tabs>
                <w:tab w:val="left" w:pos="0"/>
              </w:tabs>
              <w:rPr>
                <w:snapToGrid w:val="0"/>
                <w:sz w:val="20"/>
                <w:lang/>
              </w:rPr>
            </w:pPr>
            <w:r w:rsidRPr="00E1017A">
              <w:rPr>
                <w:b/>
                <w:sz w:val="20"/>
              </w:rPr>
              <w:t>4.</w:t>
            </w:r>
            <w:r w:rsidRPr="00E102E4">
              <w:rPr>
                <w:sz w:val="20"/>
              </w:rPr>
              <w:t xml:space="preserve"> Tоком априла и маја месеца 2014. Милица је била на студијској размени на Универзитету у Нотингему у Енглеској, на Одељењу за психијатрију и примењену психологију где је  успоставила међународну сарадњу и отпочела рад на истраживању које се наставља у оквир</w:t>
            </w:r>
            <w:r w:rsidR="00E1017A">
              <w:rPr>
                <w:sz w:val="20"/>
              </w:rPr>
              <w:t xml:space="preserve">у пројекта МПНТР (бр. 179018). </w:t>
            </w:r>
            <w:r w:rsidRPr="00E102E4">
              <w:rPr>
                <w:sz w:val="20"/>
              </w:rPr>
              <w:t xml:space="preserve">Такође, током 2011. Милица је била и на краћем студијском боравку на Универзитету </w:t>
            </w:r>
            <w:r w:rsidRPr="00E102E4">
              <w:rPr>
                <w:sz w:val="20"/>
              </w:rPr>
              <w:lastRenderedPageBreak/>
              <w:t xml:space="preserve">Сари </w:t>
            </w:r>
            <w:r w:rsidR="00E1017A">
              <w:rPr>
                <w:sz w:val="20"/>
              </w:rPr>
              <w:t>(Гилфорд, Уједињено Краљевство)</w:t>
            </w:r>
            <w:r w:rsidR="00E1017A">
              <w:rPr>
                <w:sz w:val="20"/>
                <w:lang/>
              </w:rPr>
              <w:t>.</w:t>
            </w:r>
          </w:p>
        </w:tc>
      </w:tr>
    </w:tbl>
    <w:p w:rsidR="007C5BAC" w:rsidRDefault="007C5BAC" w:rsidP="007C5BAC">
      <w:pPr>
        <w:rPr>
          <w:b/>
          <w:sz w:val="20"/>
        </w:rPr>
      </w:pPr>
    </w:p>
    <w:p w:rsidR="007C5BAC" w:rsidRPr="00D57847" w:rsidRDefault="007C5BAC" w:rsidP="007C5BAC">
      <w:pPr>
        <w:rPr>
          <w:b/>
          <w:i/>
          <w:snapToGrid w:val="0"/>
          <w:sz w:val="20"/>
        </w:rPr>
      </w:pPr>
      <w:r w:rsidRPr="00CC16F4">
        <w:rPr>
          <w:b/>
          <w:sz w:val="20"/>
        </w:rPr>
        <w:t xml:space="preserve">*Напомена: </w:t>
      </w:r>
      <w:r w:rsidRPr="00D57847">
        <w:rPr>
          <w:i/>
          <w:sz w:val="20"/>
        </w:rPr>
        <w:t>На крају табеле кратко описати заокружену одредницу</w:t>
      </w:r>
    </w:p>
    <w:p w:rsidR="007C5BAC" w:rsidRDefault="007C5BAC" w:rsidP="007C5BAC">
      <w:pPr>
        <w:rPr>
          <w:sz w:val="20"/>
        </w:rPr>
      </w:pPr>
    </w:p>
    <w:p w:rsidR="00E102E4" w:rsidRDefault="00E102E4" w:rsidP="007C5BAC">
      <w:pPr>
        <w:rPr>
          <w:sz w:val="20"/>
        </w:rPr>
      </w:pPr>
    </w:p>
    <w:p w:rsidR="00E102E4" w:rsidRDefault="00E102E4" w:rsidP="007C5BAC">
      <w:pPr>
        <w:rPr>
          <w:sz w:val="20"/>
        </w:rPr>
      </w:pPr>
    </w:p>
    <w:p w:rsidR="00E102E4" w:rsidRDefault="00E102E4" w:rsidP="007C5BAC">
      <w:pPr>
        <w:rPr>
          <w:sz w:val="20"/>
        </w:rPr>
      </w:pPr>
    </w:p>
    <w:p w:rsidR="00E102E4" w:rsidRDefault="00E102E4" w:rsidP="007C5BAC">
      <w:pPr>
        <w:rPr>
          <w:sz w:val="20"/>
        </w:rPr>
      </w:pPr>
    </w:p>
    <w:p w:rsidR="00E102E4" w:rsidRDefault="00E102E4" w:rsidP="007C5BAC">
      <w:pPr>
        <w:rPr>
          <w:sz w:val="20"/>
        </w:rPr>
      </w:pPr>
    </w:p>
    <w:p w:rsidR="007C5BAC" w:rsidRPr="00CC16F4" w:rsidRDefault="007C5BAC" w:rsidP="007C5BAC">
      <w:pPr>
        <w:rPr>
          <w:sz w:val="20"/>
        </w:rPr>
      </w:pPr>
    </w:p>
    <w:p w:rsidR="00E1017A" w:rsidRDefault="00E1017A">
      <w:pPr>
        <w:spacing w:after="160" w:line="259" w:lineRule="auto"/>
        <w:rPr>
          <w:b/>
          <w:sz w:val="20"/>
        </w:rPr>
      </w:pPr>
      <w:r>
        <w:rPr>
          <w:b/>
          <w:sz w:val="20"/>
        </w:rPr>
        <w:br w:type="page"/>
      </w:r>
    </w:p>
    <w:p w:rsidR="007C5BAC" w:rsidRDefault="007C5BAC" w:rsidP="007C5BAC">
      <w:pPr>
        <w:jc w:val="center"/>
        <w:rPr>
          <w:b/>
          <w:sz w:val="20"/>
        </w:rPr>
      </w:pPr>
      <w:r w:rsidRPr="00CC16F4">
        <w:rPr>
          <w:b/>
          <w:sz w:val="20"/>
        </w:rPr>
        <w:lastRenderedPageBreak/>
        <w:t>I</w:t>
      </w:r>
      <w:r w:rsidRPr="00CC16F4">
        <w:rPr>
          <w:b/>
          <w:sz w:val="20"/>
          <w:lang w:val="sl-SI"/>
        </w:rPr>
        <w:t>I</w:t>
      </w:r>
      <w:r w:rsidRPr="00CC16F4">
        <w:rPr>
          <w:b/>
          <w:sz w:val="20"/>
        </w:rPr>
        <w:t>I - ЗАКЉУЧНО МИШЉЕЊЕ И ПРЕДЛОГ КОМИСИЈЕ</w:t>
      </w:r>
    </w:p>
    <w:p w:rsidR="007C5BAC" w:rsidRPr="00CC16F4" w:rsidRDefault="007C5BAC" w:rsidP="007C5BAC">
      <w:pPr>
        <w:jc w:val="center"/>
        <w:rPr>
          <w:b/>
          <w:sz w:val="20"/>
        </w:rPr>
      </w:pPr>
    </w:p>
    <w:p w:rsidR="007C5BAC" w:rsidRPr="00CC16F4" w:rsidRDefault="00D95A0A" w:rsidP="00E101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</w:rPr>
      </w:pPr>
      <w:r w:rsidRPr="00FA05BA">
        <w:rPr>
          <w:lang/>
        </w:rPr>
        <w:t xml:space="preserve">Комисија констатује да др </w:t>
      </w:r>
      <w:r w:rsidR="00AC199D">
        <w:rPr>
          <w:lang/>
        </w:rPr>
        <w:t>Милица Вукелић</w:t>
      </w:r>
      <w:r w:rsidRPr="00FA05BA">
        <w:rPr>
          <w:lang/>
        </w:rPr>
        <w:t xml:space="preserve"> испуњава све услове за избор у звање доцента на Филозофском факултету у Београду, те предлаже Изборном већу Филозофског факулте</w:t>
      </w:r>
      <w:r w:rsidR="00AC199D">
        <w:rPr>
          <w:lang/>
        </w:rPr>
        <w:t>та Универзитета у Београду да је</w:t>
      </w:r>
      <w:r w:rsidRPr="00FA05BA">
        <w:rPr>
          <w:lang/>
        </w:rPr>
        <w:t xml:space="preserve"> изабере у звање доцента за ужу научну област</w:t>
      </w:r>
      <w:r w:rsidR="00E1017A">
        <w:rPr>
          <w:lang/>
        </w:rPr>
        <w:t xml:space="preserve"> Општа психологија са тежиштем истраживања</w:t>
      </w:r>
      <w:r w:rsidRPr="00FA05BA">
        <w:rPr>
          <w:lang/>
        </w:rPr>
        <w:t xml:space="preserve"> </w:t>
      </w:r>
      <w:r w:rsidR="00E1017A">
        <w:rPr>
          <w:lang/>
        </w:rPr>
        <w:t>п</w:t>
      </w:r>
      <w:r w:rsidR="00AC199D">
        <w:rPr>
          <w:lang/>
        </w:rPr>
        <w:t>сихологија рада</w:t>
      </w:r>
      <w:r w:rsidRPr="00FA05BA">
        <w:rPr>
          <w:lang/>
        </w:rPr>
        <w:t>, са пуним радним временом, на одређено време од пет година.</w:t>
      </w:r>
    </w:p>
    <w:p w:rsidR="007C5BAC" w:rsidRDefault="007C5BAC" w:rsidP="007C5BAC">
      <w:pPr>
        <w:rPr>
          <w:sz w:val="20"/>
        </w:rPr>
      </w:pPr>
    </w:p>
    <w:p w:rsidR="007C5BAC" w:rsidRDefault="007C5BAC" w:rsidP="007C5BAC">
      <w:pPr>
        <w:rPr>
          <w:sz w:val="20"/>
        </w:rPr>
      </w:pPr>
    </w:p>
    <w:p w:rsidR="007C5BAC" w:rsidRDefault="007C5BAC" w:rsidP="007C5BAC">
      <w:pPr>
        <w:rPr>
          <w:sz w:val="20"/>
        </w:rPr>
      </w:pPr>
    </w:p>
    <w:p w:rsidR="007C5BAC" w:rsidRDefault="007C5BAC" w:rsidP="007C5BAC">
      <w:pPr>
        <w:rPr>
          <w:sz w:val="20"/>
        </w:rPr>
      </w:pPr>
    </w:p>
    <w:p w:rsidR="007C5BAC" w:rsidRPr="00CC16F4" w:rsidRDefault="007C5BAC" w:rsidP="007C5BAC">
      <w:pPr>
        <w:rPr>
          <w:sz w:val="20"/>
        </w:rPr>
      </w:pPr>
    </w:p>
    <w:p w:rsidR="007C5BAC" w:rsidRDefault="007C5BAC" w:rsidP="007C5BAC">
      <w:pPr>
        <w:rPr>
          <w:sz w:val="20"/>
        </w:rPr>
      </w:pPr>
    </w:p>
    <w:p w:rsidR="007C5BAC" w:rsidRPr="00CC16F4" w:rsidRDefault="007C5BAC" w:rsidP="007C5BAC">
      <w:pPr>
        <w:rPr>
          <w:sz w:val="20"/>
        </w:rPr>
      </w:pPr>
      <w:r w:rsidRPr="00CC16F4">
        <w:rPr>
          <w:sz w:val="20"/>
        </w:rPr>
        <w:t>Место и датум:__</w:t>
      </w:r>
      <w:r w:rsidR="00427E2F">
        <w:rPr>
          <w:sz w:val="20"/>
          <w:lang/>
        </w:rPr>
        <w:t>Београд, 11.9.2018.</w:t>
      </w:r>
      <w:r w:rsidRPr="00CC16F4">
        <w:rPr>
          <w:sz w:val="20"/>
        </w:rPr>
        <w:t>____</w:t>
      </w:r>
    </w:p>
    <w:p w:rsidR="007C5BAC" w:rsidRPr="00CC16F4" w:rsidRDefault="007C5BAC" w:rsidP="007C5BAC">
      <w:pPr>
        <w:rPr>
          <w:sz w:val="20"/>
        </w:rPr>
      </w:pPr>
    </w:p>
    <w:p w:rsidR="007C5BAC" w:rsidRPr="00CC16F4" w:rsidRDefault="007C5BAC" w:rsidP="00294136">
      <w:pPr>
        <w:ind w:left="2880"/>
        <w:jc w:val="right"/>
        <w:rPr>
          <w:sz w:val="20"/>
        </w:rPr>
      </w:pPr>
      <w:r w:rsidRPr="00CC16F4">
        <w:rPr>
          <w:sz w:val="20"/>
        </w:rPr>
        <w:t xml:space="preserve">                                                                                           </w:t>
      </w:r>
      <w:r w:rsidRPr="00CC16F4">
        <w:rPr>
          <w:sz w:val="20"/>
          <w:lang w:val="sr-Latn-CS"/>
        </w:rPr>
        <w:tab/>
      </w:r>
      <w:r w:rsidR="00294136">
        <w:rPr>
          <w:sz w:val="20"/>
          <w:lang/>
        </w:rPr>
        <w:tab/>
      </w:r>
      <w:r w:rsidRPr="00CC16F4">
        <w:rPr>
          <w:sz w:val="20"/>
          <w:lang w:val="sr-Latn-CS"/>
        </w:rPr>
        <w:tab/>
      </w:r>
      <w:r w:rsidR="00523184">
        <w:rPr>
          <w:sz w:val="20"/>
        </w:rPr>
        <w:t xml:space="preserve">                               </w:t>
      </w:r>
      <w:r w:rsidRPr="00CC16F4">
        <w:rPr>
          <w:sz w:val="20"/>
        </w:rPr>
        <w:t xml:space="preserve">ПОТПИСИ                                                                                    </w:t>
      </w:r>
      <w:r w:rsidRPr="00CC16F4">
        <w:rPr>
          <w:sz w:val="20"/>
          <w:lang w:val="sr-Latn-CS"/>
        </w:rPr>
        <w:tab/>
      </w:r>
      <w:r w:rsidRPr="00CC16F4">
        <w:rPr>
          <w:sz w:val="20"/>
          <w:lang w:val="sr-Latn-CS"/>
        </w:rPr>
        <w:tab/>
        <w:t xml:space="preserve">   </w:t>
      </w:r>
      <w:r w:rsidRPr="00CC16F4">
        <w:rPr>
          <w:sz w:val="20"/>
        </w:rPr>
        <w:t xml:space="preserve">                  </w:t>
      </w:r>
      <w:r w:rsidR="00C66293">
        <w:rPr>
          <w:sz w:val="20"/>
        </w:rPr>
        <w:tab/>
        <w:t xml:space="preserve">   </w:t>
      </w:r>
      <w:r w:rsidRPr="00CC16F4">
        <w:rPr>
          <w:sz w:val="20"/>
        </w:rPr>
        <w:t>ЧЛАНОВА КОМИСИЈЕ</w:t>
      </w:r>
    </w:p>
    <w:p w:rsidR="00DD1239" w:rsidRDefault="00DD1239" w:rsidP="00DD1239">
      <w:pPr>
        <w:ind w:left="5760"/>
        <w:rPr>
          <w:sz w:val="20"/>
          <w:lang/>
        </w:rPr>
      </w:pPr>
    </w:p>
    <w:p w:rsidR="00DD1239" w:rsidRDefault="00DD1239" w:rsidP="00DD1239">
      <w:pPr>
        <w:ind w:left="5760"/>
        <w:rPr>
          <w:sz w:val="20"/>
          <w:lang/>
        </w:rPr>
      </w:pPr>
    </w:p>
    <w:p w:rsidR="00DD1239" w:rsidRDefault="00DD1239" w:rsidP="00DD1239">
      <w:pPr>
        <w:ind w:left="3600"/>
        <w:rPr>
          <w:lang/>
        </w:rPr>
      </w:pPr>
      <w:r>
        <w:rPr>
          <w:lang/>
        </w:rPr>
        <w:t>___________________________</w:t>
      </w:r>
    </w:p>
    <w:p w:rsidR="007C5BAC" w:rsidRPr="00DD1239" w:rsidRDefault="00DD1239" w:rsidP="00DD1239">
      <w:pPr>
        <w:ind w:left="3600"/>
        <w:rPr>
          <w:lang/>
        </w:rPr>
      </w:pPr>
      <w:r w:rsidRPr="00DD1239">
        <w:rPr>
          <w:lang/>
        </w:rPr>
        <w:t>Проф. др Светлана Чизмић</w:t>
      </w:r>
    </w:p>
    <w:p w:rsidR="00DD1239" w:rsidRDefault="00DD1239" w:rsidP="00DD1239">
      <w:pPr>
        <w:ind w:left="2880" w:firstLine="720"/>
        <w:rPr>
          <w:lang/>
        </w:rPr>
      </w:pPr>
    </w:p>
    <w:p w:rsidR="00DD1239" w:rsidRDefault="00DD1239" w:rsidP="00DD1239">
      <w:pPr>
        <w:ind w:left="2880" w:firstLine="720"/>
        <w:rPr>
          <w:lang/>
        </w:rPr>
      </w:pPr>
      <w:r>
        <w:rPr>
          <w:lang/>
        </w:rPr>
        <w:t>____________________________</w:t>
      </w:r>
    </w:p>
    <w:p w:rsidR="00DD1239" w:rsidRPr="00DD1239" w:rsidRDefault="00DD1239" w:rsidP="00DD1239">
      <w:pPr>
        <w:ind w:left="2880" w:firstLine="720"/>
        <w:rPr>
          <w:lang/>
        </w:rPr>
      </w:pPr>
      <w:r>
        <w:rPr>
          <w:lang/>
        </w:rPr>
        <w:t>Проф. др Миросава Ђуришић-</w:t>
      </w:r>
      <w:r w:rsidRPr="00DD1239">
        <w:rPr>
          <w:lang/>
        </w:rPr>
        <w:t>Бојановић</w:t>
      </w:r>
    </w:p>
    <w:p w:rsidR="00DD1239" w:rsidRDefault="00DD1239" w:rsidP="00DD1239">
      <w:pPr>
        <w:ind w:left="2880" w:firstLine="720"/>
        <w:rPr>
          <w:lang/>
        </w:rPr>
      </w:pPr>
    </w:p>
    <w:p w:rsidR="00DD1239" w:rsidRDefault="00DD1239" w:rsidP="00DD1239">
      <w:pPr>
        <w:ind w:left="2880" w:firstLine="720"/>
        <w:rPr>
          <w:lang/>
        </w:rPr>
      </w:pPr>
      <w:r>
        <w:rPr>
          <w:lang/>
        </w:rPr>
        <w:t>___________________________</w:t>
      </w:r>
    </w:p>
    <w:p w:rsidR="00DD1239" w:rsidRDefault="00DD1239" w:rsidP="00DD1239">
      <w:pPr>
        <w:ind w:left="2880" w:firstLine="720"/>
        <w:rPr>
          <w:lang/>
        </w:rPr>
      </w:pPr>
      <w:r w:rsidRPr="00DD1239">
        <w:rPr>
          <w:lang/>
        </w:rPr>
        <w:t>Проф. др Миланко Чабракапа</w:t>
      </w:r>
    </w:p>
    <w:p w:rsidR="00DD1239" w:rsidRDefault="00DD1239" w:rsidP="00DD1239">
      <w:pPr>
        <w:ind w:left="2880" w:firstLine="720"/>
        <w:rPr>
          <w:lang/>
        </w:rPr>
      </w:pPr>
    </w:p>
    <w:p w:rsidR="00DD1239" w:rsidRDefault="00DD1239" w:rsidP="00DD1239">
      <w:pPr>
        <w:ind w:left="2880" w:firstLine="720"/>
        <w:rPr>
          <w:lang/>
        </w:rPr>
      </w:pPr>
      <w:r>
        <w:rPr>
          <w:lang/>
        </w:rPr>
        <w:t>__________________________</w:t>
      </w:r>
    </w:p>
    <w:p w:rsidR="00DD1239" w:rsidRPr="00DD1239" w:rsidRDefault="00DD1239" w:rsidP="00DD1239">
      <w:pPr>
        <w:ind w:left="2880" w:firstLine="720"/>
        <w:rPr>
          <w:lang/>
        </w:rPr>
      </w:pPr>
      <w:r w:rsidRPr="00DD1239">
        <w:rPr>
          <w:lang/>
        </w:rPr>
        <w:t>Проф. др Ивана Петровић</w:t>
      </w:r>
    </w:p>
    <w:p w:rsidR="00DD1239" w:rsidRDefault="00DD1239" w:rsidP="00DD1239">
      <w:pPr>
        <w:rPr>
          <w:lang/>
        </w:rPr>
      </w:pPr>
      <w:r w:rsidRPr="00DD1239">
        <w:rPr>
          <w:lang/>
        </w:rPr>
        <w:tab/>
      </w:r>
      <w:r w:rsidRPr="00DD1239">
        <w:rPr>
          <w:lang/>
        </w:rPr>
        <w:tab/>
      </w:r>
      <w:r w:rsidRPr="00DD1239">
        <w:rPr>
          <w:lang/>
        </w:rPr>
        <w:tab/>
      </w:r>
      <w:r>
        <w:rPr>
          <w:lang/>
        </w:rPr>
        <w:tab/>
      </w:r>
      <w:r>
        <w:rPr>
          <w:lang/>
        </w:rPr>
        <w:tab/>
      </w:r>
    </w:p>
    <w:p w:rsidR="00DD1239" w:rsidRDefault="00DD1239" w:rsidP="00DD1239">
      <w:pPr>
        <w:ind w:left="2880" w:firstLine="720"/>
        <w:rPr>
          <w:lang/>
        </w:rPr>
      </w:pPr>
      <w:r>
        <w:rPr>
          <w:lang/>
        </w:rPr>
        <w:t>___________________________</w:t>
      </w:r>
    </w:p>
    <w:p w:rsidR="00DD1239" w:rsidRPr="00DD1239" w:rsidRDefault="00DD1239" w:rsidP="00DD1239">
      <w:pPr>
        <w:ind w:left="2880" w:firstLine="720"/>
        <w:rPr>
          <w:lang/>
        </w:rPr>
      </w:pPr>
      <w:r w:rsidRPr="00DD1239">
        <w:rPr>
          <w:lang/>
        </w:rPr>
        <w:t>Проф. др Небојша Мајсторовић</w:t>
      </w:r>
    </w:p>
    <w:p w:rsidR="005C49CD" w:rsidRDefault="005C49CD" w:rsidP="005C49CD">
      <w:pPr>
        <w:jc w:val="center"/>
        <w:rPr>
          <w:rFonts w:ascii="Arial" w:hAnsi="Arial"/>
          <w:b/>
          <w:i/>
          <w:sz w:val="28"/>
        </w:rPr>
      </w:pPr>
    </w:p>
    <w:sectPr w:rsidR="005C49CD" w:rsidSect="003F43EC"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ABC" w:rsidRDefault="00841ABC" w:rsidP="00EE665E">
      <w:r>
        <w:separator/>
      </w:r>
    </w:p>
  </w:endnote>
  <w:endnote w:type="continuationSeparator" w:id="1">
    <w:p w:rsidR="00841ABC" w:rsidRDefault="00841ABC" w:rsidP="00EE6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ABC" w:rsidRDefault="00841ABC" w:rsidP="00EE665E">
      <w:r>
        <w:separator/>
      </w:r>
    </w:p>
  </w:footnote>
  <w:footnote w:type="continuationSeparator" w:id="1">
    <w:p w:rsidR="00841ABC" w:rsidRDefault="00841ABC" w:rsidP="00EE6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32255"/>
    <w:multiLevelType w:val="hybridMultilevel"/>
    <w:tmpl w:val="F344F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F39EB"/>
    <w:multiLevelType w:val="hybridMultilevel"/>
    <w:tmpl w:val="3F6448E6"/>
    <w:lvl w:ilvl="0" w:tplc="A42CB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1225B"/>
    <w:multiLevelType w:val="hybridMultilevel"/>
    <w:tmpl w:val="B198B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012"/>
    <w:rsid w:val="00023668"/>
    <w:rsid w:val="00042C93"/>
    <w:rsid w:val="000516AA"/>
    <w:rsid w:val="00067F17"/>
    <w:rsid w:val="00101FD0"/>
    <w:rsid w:val="00130C16"/>
    <w:rsid w:val="00251D9E"/>
    <w:rsid w:val="0025407A"/>
    <w:rsid w:val="00294136"/>
    <w:rsid w:val="002D3C6A"/>
    <w:rsid w:val="00307620"/>
    <w:rsid w:val="003926DF"/>
    <w:rsid w:val="003B4CFD"/>
    <w:rsid w:val="003C3E36"/>
    <w:rsid w:val="003D69CF"/>
    <w:rsid w:val="003F43EC"/>
    <w:rsid w:val="00427E2F"/>
    <w:rsid w:val="00436BE0"/>
    <w:rsid w:val="004F0E45"/>
    <w:rsid w:val="00505ED8"/>
    <w:rsid w:val="00523184"/>
    <w:rsid w:val="005C49CD"/>
    <w:rsid w:val="005E4085"/>
    <w:rsid w:val="005E74D8"/>
    <w:rsid w:val="00660012"/>
    <w:rsid w:val="00747D0A"/>
    <w:rsid w:val="007C5BAC"/>
    <w:rsid w:val="00841ABC"/>
    <w:rsid w:val="00876C39"/>
    <w:rsid w:val="009269D6"/>
    <w:rsid w:val="00935C04"/>
    <w:rsid w:val="00A9664D"/>
    <w:rsid w:val="00AC199D"/>
    <w:rsid w:val="00B15B66"/>
    <w:rsid w:val="00B2139E"/>
    <w:rsid w:val="00B64115"/>
    <w:rsid w:val="00C66293"/>
    <w:rsid w:val="00CE6AAA"/>
    <w:rsid w:val="00D95A0A"/>
    <w:rsid w:val="00DA6693"/>
    <w:rsid w:val="00DA6EFC"/>
    <w:rsid w:val="00DB2951"/>
    <w:rsid w:val="00DC220B"/>
    <w:rsid w:val="00DD1239"/>
    <w:rsid w:val="00E1017A"/>
    <w:rsid w:val="00E102E4"/>
    <w:rsid w:val="00EC0971"/>
    <w:rsid w:val="00EE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D0A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val="sr-Cyrl-C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47D0A"/>
    <w:pPr>
      <w:spacing w:before="100" w:beforeAutospacing="1" w:after="115"/>
    </w:pPr>
    <w:rPr>
      <w:rFonts w:eastAsia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067F17"/>
    <w:pPr>
      <w:ind w:left="720"/>
      <w:contextualSpacing/>
    </w:pPr>
  </w:style>
  <w:style w:type="character" w:styleId="Hyperlink">
    <w:name w:val="Hyperlink"/>
    <w:unhideWhenUsed/>
    <w:rsid w:val="00EE665E"/>
    <w:rPr>
      <w:color w:val="0000FF"/>
      <w:u w:val="single"/>
    </w:rPr>
  </w:style>
  <w:style w:type="paragraph" w:customStyle="1" w:styleId="Default">
    <w:name w:val="Default"/>
    <w:rsid w:val="00EE66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65E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E665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nhideWhenUsed/>
    <w:rsid w:val="00EE66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E665E"/>
    <w:rPr>
      <w:rFonts w:ascii="Times New Roman" w:eastAsia="PMingLiU" w:hAnsi="Times New Roman" w:cs="Times New Roman"/>
      <w:sz w:val="24"/>
      <w:szCs w:val="24"/>
      <w:lang w:val="sr-Cyrl-CS" w:eastAsia="zh-TW"/>
    </w:rPr>
  </w:style>
  <w:style w:type="paragraph" w:styleId="Footer">
    <w:name w:val="footer"/>
    <w:basedOn w:val="Normal"/>
    <w:link w:val="FooterChar"/>
    <w:uiPriority w:val="99"/>
    <w:unhideWhenUsed/>
    <w:rsid w:val="00EE66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665E"/>
    <w:rPr>
      <w:rFonts w:ascii="Times New Roman" w:eastAsia="PMingLiU" w:hAnsi="Times New Roman" w:cs="Times New Roman"/>
      <w:sz w:val="24"/>
      <w:szCs w:val="24"/>
      <w:lang w:val="sr-Cyrl-CS" w:eastAsia="zh-TW"/>
    </w:rPr>
  </w:style>
  <w:style w:type="character" w:customStyle="1" w:styleId="Bodytext22">
    <w:name w:val="Body text (2)2"/>
    <w:rsid w:val="007C5BAC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7C5BAC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6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6EF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D0A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val="sr-Cyrl-C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47D0A"/>
    <w:pPr>
      <w:spacing w:before="100" w:beforeAutospacing="1" w:after="115"/>
    </w:pPr>
    <w:rPr>
      <w:rFonts w:eastAsia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067F17"/>
    <w:pPr>
      <w:ind w:left="720"/>
      <w:contextualSpacing/>
    </w:pPr>
  </w:style>
  <w:style w:type="character" w:styleId="Hyperlink">
    <w:name w:val="Hyperlink"/>
    <w:unhideWhenUsed/>
    <w:rsid w:val="00EE665E"/>
    <w:rPr>
      <w:color w:val="0000FF"/>
      <w:u w:val="single"/>
    </w:rPr>
  </w:style>
  <w:style w:type="paragraph" w:customStyle="1" w:styleId="Default">
    <w:name w:val="Default"/>
    <w:rsid w:val="00EE66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65E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E665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nhideWhenUsed/>
    <w:rsid w:val="00EE66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E665E"/>
    <w:rPr>
      <w:rFonts w:ascii="Times New Roman" w:eastAsia="PMingLiU" w:hAnsi="Times New Roman" w:cs="Times New Roman"/>
      <w:sz w:val="24"/>
      <w:szCs w:val="24"/>
      <w:lang w:val="sr-Cyrl-CS" w:eastAsia="zh-TW"/>
    </w:rPr>
  </w:style>
  <w:style w:type="paragraph" w:styleId="Footer">
    <w:name w:val="footer"/>
    <w:basedOn w:val="Normal"/>
    <w:link w:val="FooterChar"/>
    <w:uiPriority w:val="99"/>
    <w:unhideWhenUsed/>
    <w:rsid w:val="00EE66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665E"/>
    <w:rPr>
      <w:rFonts w:ascii="Times New Roman" w:eastAsia="PMingLiU" w:hAnsi="Times New Roman" w:cs="Times New Roman"/>
      <w:sz w:val="24"/>
      <w:szCs w:val="24"/>
      <w:lang w:val="sr-Cyrl-CS" w:eastAsia="zh-TW"/>
    </w:rPr>
  </w:style>
  <w:style w:type="character" w:customStyle="1" w:styleId="Bodytext22">
    <w:name w:val="Body text (2)2"/>
    <w:rsid w:val="007C5BAC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7C5BAC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6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6E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2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servisi.131.html?jid=393998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frontiersin.org/articles/10.3389/fpsyg.2017.01799/ful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doiserbia.nb.rs/img/doi/0048-5705/2015/0048-57051501019V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iserbia.nb.rs/img/doi/0048-5705/2014/0048-57051402185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5261</Words>
  <Characters>29989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</dc:creator>
  <cp:lastModifiedBy>Korisnik</cp:lastModifiedBy>
  <cp:revision>2</cp:revision>
  <dcterms:created xsi:type="dcterms:W3CDTF">2018-09-12T07:38:00Z</dcterms:created>
  <dcterms:modified xsi:type="dcterms:W3CDTF">2018-09-12T07:38:00Z</dcterms:modified>
</cp:coreProperties>
</file>