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</w:tblGrid>
      <w:tr w:rsidR="00E63430" w:rsidTr="00E63430">
        <w:trPr>
          <w:trHeight w:val="108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430" w:rsidRDefault="00E634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>
              <w:rPr>
                <w:color w:val="000000"/>
                <w:lang w:val="hr-HR"/>
              </w:rPr>
              <w:t>НИВЕРЗИТЕТ У БЕОГРАДУ</w:t>
            </w:r>
          </w:p>
          <w:p w:rsidR="00E63430" w:rsidRDefault="00E63430">
            <w:pPr>
              <w:jc w:val="center"/>
              <w:rPr>
                <w:b/>
              </w:rPr>
            </w:pPr>
            <w:r>
              <w:rPr>
                <w:b/>
              </w:rPr>
              <w:t>ФИЛОЗОФСКИ ФАКУЛТЕТ</w:t>
            </w:r>
          </w:p>
          <w:p w:rsidR="00E63430" w:rsidRPr="00926648" w:rsidRDefault="00E63430">
            <w:pPr>
              <w:pStyle w:val="BodyText2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ДС</w:t>
            </w:r>
            <w:r>
              <w:rPr>
                <w:color w:val="000000"/>
                <w:lang w:val="hr-HR"/>
              </w:rPr>
              <w:t>/</w:t>
            </w:r>
            <w:r w:rsidR="00E54EC3">
              <w:rPr>
                <w:color w:val="000000"/>
              </w:rPr>
              <w:t>ПС</w:t>
            </w:r>
            <w:r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hr-HR"/>
              </w:rPr>
              <w:t>05/4-02 бр.</w:t>
            </w:r>
            <w:r>
              <w:rPr>
                <w:color w:val="000000"/>
                <w:lang w:val="sr-Latn-CS"/>
              </w:rPr>
              <w:t xml:space="preserve"> </w:t>
            </w:r>
            <w:r w:rsidR="00926648">
              <w:t>904/1</w:t>
            </w:r>
          </w:p>
          <w:p w:rsidR="00E63430" w:rsidRDefault="00926648">
            <w:pPr>
              <w:pStyle w:val="BodyText2"/>
              <w:spacing w:after="0" w:line="240" w:lineRule="auto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</w:rPr>
              <w:t>31</w:t>
            </w:r>
            <w:r w:rsidR="00E63430">
              <w:rPr>
                <w:color w:val="000000"/>
              </w:rPr>
              <w:t>.</w:t>
            </w:r>
            <w:r w:rsidR="005F37C5">
              <w:rPr>
                <w:color w:val="000000"/>
              </w:rPr>
              <w:t>05</w:t>
            </w:r>
            <w:r w:rsidR="00E63430">
              <w:rPr>
                <w:color w:val="000000"/>
              </w:rPr>
              <w:t>.</w:t>
            </w:r>
            <w:r w:rsidR="00E63430">
              <w:rPr>
                <w:color w:val="000000"/>
                <w:lang w:val="sr-Latn-CS"/>
              </w:rPr>
              <w:t>20</w:t>
            </w:r>
            <w:r w:rsidR="00E63430">
              <w:rPr>
                <w:color w:val="000000"/>
                <w:lang w:val="sr-Cyrl-CS"/>
              </w:rPr>
              <w:t>1</w:t>
            </w:r>
            <w:r w:rsidR="00E54EC3">
              <w:rPr>
                <w:color w:val="000000"/>
                <w:lang w:val="sr-Latn-CS"/>
              </w:rPr>
              <w:t>8</w:t>
            </w:r>
            <w:r w:rsidR="00E63430">
              <w:rPr>
                <w:color w:val="000000"/>
                <w:lang w:val="sr-Latn-CS"/>
              </w:rPr>
              <w:t>.</w:t>
            </w:r>
            <w:r w:rsidR="00E63430">
              <w:rPr>
                <w:color w:val="000000"/>
                <w:lang w:val="sr-Cyrl-CS"/>
              </w:rPr>
              <w:t xml:space="preserve"> године</w:t>
            </w:r>
          </w:p>
          <w:p w:rsidR="00580A63" w:rsidRPr="00816B9E" w:rsidRDefault="00580A63" w:rsidP="00816B9E">
            <w:pPr>
              <w:pStyle w:val="BodyText2"/>
              <w:spacing w:after="0" w:line="240" w:lineRule="auto"/>
              <w:rPr>
                <w:color w:val="000000"/>
              </w:rPr>
            </w:pPr>
          </w:p>
        </w:tc>
      </w:tr>
    </w:tbl>
    <w:p w:rsidR="00E63430" w:rsidRDefault="00E63430" w:rsidP="00E63430">
      <w:pPr>
        <w:jc w:val="both"/>
        <w:rPr>
          <w:b/>
        </w:rPr>
      </w:pPr>
    </w:p>
    <w:p w:rsidR="00E63430" w:rsidRDefault="00E63430" w:rsidP="00E63430">
      <w:pPr>
        <w:jc w:val="center"/>
        <w:rPr>
          <w:b/>
          <w:lang w:val="sr-Latn-CS"/>
        </w:rPr>
      </w:pPr>
      <w:r>
        <w:rPr>
          <w:b/>
        </w:rPr>
        <w:t>З А П И С Н И К</w:t>
      </w:r>
    </w:p>
    <w:p w:rsidR="00E63430" w:rsidRDefault="00E63430" w:rsidP="00E63430"/>
    <w:p w:rsidR="00E63430" w:rsidRDefault="00E63430" w:rsidP="00E63430">
      <w:pPr>
        <w:jc w:val="center"/>
        <w:rPr>
          <w:color w:val="000000"/>
        </w:rPr>
      </w:pPr>
      <w:r>
        <w:rPr>
          <w:color w:val="000000"/>
        </w:rPr>
        <w:t>са</w:t>
      </w:r>
      <w:r w:rsidR="005F37C5">
        <w:rPr>
          <w:color w:val="000000"/>
          <w:lang w:val="sr-Latn-CS"/>
        </w:rPr>
        <w:t xml:space="preserve"> VI</w:t>
      </w:r>
      <w:r w:rsidR="00926648">
        <w:rPr>
          <w:color w:val="000000"/>
          <w:lang w:val="sr-Latn-CS"/>
        </w:rPr>
        <w:t>I</w:t>
      </w:r>
      <w:r>
        <w:rPr>
          <w:color w:val="000000"/>
          <w:lang w:val="sr-Latn-CS"/>
        </w:rPr>
        <w:t xml:space="preserve"> </w:t>
      </w:r>
      <w:r w:rsidR="005F37C5">
        <w:rPr>
          <w:color w:val="000000"/>
        </w:rPr>
        <w:t>ванредне</w:t>
      </w:r>
      <w:r>
        <w:rPr>
          <w:color w:val="000000"/>
          <w:lang w:val="hr-HR"/>
        </w:rPr>
        <w:t xml:space="preserve"> седнице </w:t>
      </w:r>
      <w:r w:rsidR="005F37C5">
        <w:rPr>
          <w:color w:val="000000"/>
        </w:rPr>
        <w:t>Наставно-научног већа</w:t>
      </w:r>
      <w:r>
        <w:rPr>
          <w:color w:val="000000"/>
          <w:lang w:val="hr-HR"/>
        </w:rPr>
        <w:t xml:space="preserve"> Филозофског факултета у Београду која је одржана </w:t>
      </w:r>
      <w:r w:rsidR="00E470E2">
        <w:rPr>
          <w:color w:val="000000"/>
        </w:rPr>
        <w:t>31</w:t>
      </w:r>
      <w:r>
        <w:rPr>
          <w:color w:val="000000"/>
          <w:lang w:val="ru-RU"/>
        </w:rPr>
        <w:t>.</w:t>
      </w:r>
      <w:r w:rsidR="005F37C5">
        <w:rPr>
          <w:color w:val="000000"/>
        </w:rPr>
        <w:t>05</w:t>
      </w:r>
      <w:r>
        <w:rPr>
          <w:color w:val="000000"/>
        </w:rPr>
        <w:t>.20</w:t>
      </w:r>
      <w:r>
        <w:rPr>
          <w:color w:val="000000"/>
          <w:lang w:val="ru-RU"/>
        </w:rPr>
        <w:t>1</w:t>
      </w:r>
      <w:r w:rsidR="00E54EC3">
        <w:rPr>
          <w:color w:val="000000"/>
          <w:lang w:val="sr-Latn-CS"/>
        </w:rPr>
        <w:t>8</w:t>
      </w:r>
      <w:r>
        <w:rPr>
          <w:color w:val="000000"/>
        </w:rPr>
        <w:t>. године</w:t>
      </w:r>
    </w:p>
    <w:p w:rsidR="00E63430" w:rsidRPr="00071F39" w:rsidRDefault="00E63430" w:rsidP="00071F39">
      <w:pPr>
        <w:jc w:val="both"/>
      </w:pPr>
    </w:p>
    <w:p w:rsidR="00E63430" w:rsidRPr="005F37C5" w:rsidRDefault="00E63430" w:rsidP="00E63430">
      <w:pPr>
        <w:ind w:firstLine="708"/>
        <w:jc w:val="both"/>
      </w:pPr>
      <w:r>
        <w:t xml:space="preserve">Проф. др </w:t>
      </w:r>
      <w:r w:rsidR="005F37C5">
        <w:t>Данијел Синани</w:t>
      </w:r>
      <w:r w:rsidR="00E54EC3">
        <w:t xml:space="preserve">, </w:t>
      </w:r>
      <w:r w:rsidR="005F37C5">
        <w:t>председник Већа, констатовао</w:t>
      </w:r>
      <w:r>
        <w:t xml:space="preserve"> је да је пребројавањем евиденционих листића о присуству на седници, утврђено </w:t>
      </w:r>
      <w:r w:rsidR="00A60614">
        <w:t>да је присутно 160</w:t>
      </w:r>
      <w:r w:rsidR="005F37C5">
        <w:t xml:space="preserve"> од укупно 238 чланова Већа</w:t>
      </w:r>
      <w:r>
        <w:t xml:space="preserve">, те да постоји кворум за рад и пуноважно одлучивање </w:t>
      </w:r>
      <w:r w:rsidR="005F37C5">
        <w:t>Наставно-научног</w:t>
      </w:r>
      <w:r>
        <w:t xml:space="preserve"> већа.</w:t>
      </w:r>
      <w:r w:rsidR="005F37C5">
        <w:t xml:space="preserve"> </w:t>
      </w:r>
    </w:p>
    <w:p w:rsidR="00E63430" w:rsidRDefault="00E63430" w:rsidP="00E63430">
      <w:pPr>
        <w:jc w:val="both"/>
      </w:pPr>
      <w:r>
        <w:tab/>
      </w:r>
    </w:p>
    <w:p w:rsidR="00E63430" w:rsidRDefault="00E63430" w:rsidP="00E63430">
      <w:pPr>
        <w:ind w:firstLine="708"/>
        <w:jc w:val="both"/>
        <w:rPr>
          <w:lang w:val="sr-Latn-CS"/>
        </w:rPr>
      </w:pPr>
      <w:r>
        <w:t>Седница Већа је отпочела у 13,</w:t>
      </w:r>
      <w:r w:rsidR="00A60614">
        <w:t>3</w:t>
      </w:r>
      <w:r>
        <w:rPr>
          <w:lang w:val="sr-Latn-CS"/>
        </w:rPr>
        <w:t>0</w:t>
      </w:r>
      <w:r>
        <w:t xml:space="preserve"> часова.</w:t>
      </w:r>
    </w:p>
    <w:p w:rsidR="00E63430" w:rsidRDefault="00E63430" w:rsidP="00E63430">
      <w:pPr>
        <w:jc w:val="both"/>
      </w:pPr>
    </w:p>
    <w:p w:rsidR="00E63430" w:rsidRDefault="00E63430" w:rsidP="00E63430">
      <w:pPr>
        <w:jc w:val="center"/>
      </w:pPr>
      <w:r>
        <w:rPr>
          <w:lang w:val="sr-Latn-CS"/>
        </w:rPr>
        <w:t>I</w:t>
      </w:r>
    </w:p>
    <w:p w:rsidR="00E54E48" w:rsidRPr="00E54E48" w:rsidRDefault="00E54E48" w:rsidP="00E54E48">
      <w:pPr>
        <w:jc w:val="both"/>
      </w:pPr>
    </w:p>
    <w:p w:rsidR="00E54E48" w:rsidRDefault="00E54E48" w:rsidP="00E54E48">
      <w:pPr>
        <w:ind w:firstLine="527"/>
        <w:jc w:val="both"/>
      </w:pPr>
      <w:r>
        <w:tab/>
        <w:t>Предложени дневни ред седнице Већа једногласно је прихваћен.</w:t>
      </w:r>
    </w:p>
    <w:p w:rsidR="00E54E48" w:rsidRDefault="00E54E48" w:rsidP="00E54E48">
      <w:pPr>
        <w:jc w:val="both"/>
      </w:pPr>
    </w:p>
    <w:p w:rsidR="006D1D26" w:rsidRDefault="006D1D26" w:rsidP="006D1D26">
      <w:pPr>
        <w:jc w:val="center"/>
      </w:pPr>
      <w:r>
        <w:rPr>
          <w:lang w:val="sr-Latn-CS"/>
        </w:rPr>
        <w:t>I</w:t>
      </w:r>
      <w:r>
        <w:t>I</w:t>
      </w:r>
    </w:p>
    <w:p w:rsidR="00E502F5" w:rsidRDefault="00E502F5" w:rsidP="006D1D26">
      <w:pPr>
        <w:jc w:val="center"/>
      </w:pPr>
    </w:p>
    <w:p w:rsidR="00D33496" w:rsidRPr="00CD1C0D" w:rsidRDefault="00E502F5" w:rsidP="00E502F5">
      <w:pPr>
        <w:tabs>
          <w:tab w:val="left" w:pos="720"/>
        </w:tabs>
        <w:jc w:val="both"/>
      </w:pPr>
      <w:r>
        <w:tab/>
      </w:r>
      <w:r w:rsidR="00E54E48">
        <w:t xml:space="preserve">Проф. др Данијел Синани, председник Већа, информисао је чланове Већа да је одржан састанак Сената Универзитета на коме је заузет став да се сачека са одлучивањем о продужењу радног односа редовним професорима којима </w:t>
      </w:r>
      <w:r w:rsidR="00D33496">
        <w:t xml:space="preserve">би, сходно одредбама новог Закона о високом образовању, а у супротности са донетим одлукама о дужини продужења радног односа, требало да престане радни однос 30. септембра 2018. године. Очекивања су да ће до 1. октобра 2018. </w:t>
      </w:r>
      <w:r w:rsidR="00FC701C">
        <w:t>г</w:t>
      </w:r>
      <w:r w:rsidR="00D33496">
        <w:t>одине</w:t>
      </w:r>
      <w:r w:rsidR="00FC701C">
        <w:t xml:space="preserve"> Уставни суд донети одлуку о уставности одредбе Закона о високом образовању којом се одузимају стечена права. Декански савет Факултета одржан је на исту тему и </w:t>
      </w:r>
      <w:r w:rsidR="00CD1C0D">
        <w:t>договорено је да се Наставно научно веће изјасни да ли ће се тајно или јавно одлучивати o предлозима за продужење радног односа редовним професорима којима</w:t>
      </w:r>
      <w:r w:rsidR="00E470E2">
        <w:t>,</w:t>
      </w:r>
      <w:r w:rsidR="00CD1C0D">
        <w:t xml:space="preserve"> по донетим одлукама</w:t>
      </w:r>
      <w:r w:rsidR="00E470E2">
        <w:t>,</w:t>
      </w:r>
      <w:r w:rsidR="00CD1C0D">
        <w:t xml:space="preserve"> 30. септембра истиче период претходног продужења радног односа, а имају право на даље продужење у трајању од две школске године.</w:t>
      </w:r>
    </w:p>
    <w:p w:rsidR="00D33496" w:rsidRDefault="00E470E2" w:rsidP="00E502F5">
      <w:pPr>
        <w:tabs>
          <w:tab w:val="left" w:pos="720"/>
        </w:tabs>
        <w:jc w:val="both"/>
      </w:pPr>
      <w:r>
        <w:tab/>
        <w:t>Проф. др Данијела</w:t>
      </w:r>
      <w:r w:rsidR="00CD1C0D">
        <w:t xml:space="preserve"> Стефановић предложила је да се, с обзиром на промењене околности, Веће поново изјасни о  </w:t>
      </w:r>
      <w:r w:rsidR="00E74381">
        <w:t>начину гласања. Изнела је свој предлог да се обави јавно, истовремено гласање, о сва три предлога за продужење радног односа.</w:t>
      </w:r>
    </w:p>
    <w:p w:rsidR="00E74381" w:rsidRDefault="00E74381" w:rsidP="00E502F5">
      <w:pPr>
        <w:tabs>
          <w:tab w:val="left" w:pos="720"/>
        </w:tabs>
        <w:jc w:val="both"/>
      </w:pPr>
      <w:r>
        <w:tab/>
        <w:t xml:space="preserve">У расправи у вези са овом тачком дневног реда учествовали су: </w:t>
      </w:r>
      <w:r w:rsidR="006A2B2F">
        <w:t>проф. др Владимир Илић, проф. др Иван Ковачевић, проф. др Милош Ковић, проф. др Небојша Грубор, проф. др Горан Кнежевић, доц. др Данко Леовац, проф. др Ђорђе Бубало, проф. др Радо</w:t>
      </w:r>
      <w:r w:rsidR="00225091">
        <w:t>ш Љушић, проф. др Живан Лазовић, проф. др Никола Самарџић.</w:t>
      </w:r>
    </w:p>
    <w:p w:rsidR="00225091" w:rsidRPr="00225091" w:rsidRDefault="00225091" w:rsidP="00E502F5">
      <w:pPr>
        <w:tabs>
          <w:tab w:val="left" w:pos="720"/>
        </w:tabs>
        <w:jc w:val="both"/>
      </w:pPr>
      <w:r>
        <w:tab/>
        <w:t>Проф. др Никола Самарџић приложио је своју дискусију у писаном облику и иста чини саставни део овог записника.</w:t>
      </w:r>
    </w:p>
    <w:p w:rsidR="006A2B2F" w:rsidRDefault="006A2B2F" w:rsidP="00E502F5">
      <w:pPr>
        <w:tabs>
          <w:tab w:val="left" w:pos="720"/>
        </w:tabs>
        <w:jc w:val="both"/>
      </w:pPr>
      <w:r>
        <w:lastRenderedPageBreak/>
        <w:tab/>
        <w:t>Проф. др Владимир Илић изразио је сумњу у постојање кворума за даљи рад Наставно-научног већа.</w:t>
      </w:r>
    </w:p>
    <w:p w:rsidR="006A2B2F" w:rsidRDefault="006A2B2F" w:rsidP="00E502F5">
      <w:pPr>
        <w:tabs>
          <w:tab w:val="left" w:pos="720"/>
        </w:tabs>
        <w:jc w:val="both"/>
      </w:pPr>
      <w:r>
        <w:tab/>
        <w:t>Прозивком је утврђено да седници присуствује 152 члана Већа и да постоји кворум за даљи рад и одлучивање.</w:t>
      </w:r>
    </w:p>
    <w:p w:rsidR="006A2B2F" w:rsidRDefault="006A2B2F" w:rsidP="006A2B2F">
      <w:pPr>
        <w:tabs>
          <w:tab w:val="left" w:pos="720"/>
        </w:tabs>
        <w:jc w:val="both"/>
      </w:pPr>
      <w:r>
        <w:tab/>
        <w:t>Обављено је гласање дизањем руку о предлогу проф. др Данијеле Стефановић да се обави јавно, истовремено гласање, о сва три предлога за продужење радног односа. За прихватање предлога гласало је 75 чланова Већа.</w:t>
      </w:r>
    </w:p>
    <w:p w:rsidR="006A2B2F" w:rsidRDefault="006A2B2F" w:rsidP="006A2B2F">
      <w:pPr>
        <w:tabs>
          <w:tab w:val="left" w:pos="720"/>
        </w:tabs>
        <w:jc w:val="both"/>
      </w:pPr>
      <w:r>
        <w:tab/>
        <w:t>Обав</w:t>
      </w:r>
      <w:r w:rsidR="001C4ECB">
        <w:t>љ</w:t>
      </w:r>
      <w:r>
        <w:t xml:space="preserve">ено је гласање </w:t>
      </w:r>
      <w:r w:rsidR="001C4ECB">
        <w:t xml:space="preserve">дизањем руку </w:t>
      </w:r>
      <w:r>
        <w:t xml:space="preserve">о предлогу </w:t>
      </w:r>
      <w:r w:rsidR="007D215A">
        <w:rPr>
          <w:lang/>
        </w:rPr>
        <w:t>проф. др Милоша Ковића и проф. др Радоша Љушића</w:t>
      </w:r>
      <w:r>
        <w:t xml:space="preserve"> да се </w:t>
      </w:r>
      <w:r w:rsidR="001C4ECB">
        <w:t>гласа тајно о сваком од три поднета предлога за продужење радног односа. За прихватање предлога гласало је 54 чланова Већа.</w:t>
      </w:r>
    </w:p>
    <w:p w:rsidR="001C4ECB" w:rsidRDefault="001C4ECB" w:rsidP="006A2B2F">
      <w:pPr>
        <w:tabs>
          <w:tab w:val="left" w:pos="720"/>
        </w:tabs>
        <w:jc w:val="both"/>
      </w:pPr>
      <w:r>
        <w:tab/>
        <w:t>Проф. др Данијел Синани, председник Већа, констатовао је да је прихваћен предлог проф. др Данијеле Стефановић да се обави јавно, истовремено гласање, о сва три предлога за продужење радног односа.</w:t>
      </w:r>
    </w:p>
    <w:p w:rsidR="001C4ECB" w:rsidRDefault="001C4ECB" w:rsidP="006A2B2F">
      <w:pPr>
        <w:tabs>
          <w:tab w:val="left" w:pos="720"/>
        </w:tabs>
        <w:jc w:val="both"/>
      </w:pPr>
      <w:r>
        <w:tab/>
        <w:t>Након обављеног гласања Председник Већа је констатовао да је Веће са 126 гласова ''за'', једним гласом ''против'' и 3 гласа ''уздржан'', односно већином укупног броја чланова</w:t>
      </w:r>
      <w:r w:rsidR="00E470E2">
        <w:t>,</w:t>
      </w:r>
      <w:r>
        <w:t xml:space="preserve"> донело следећу</w:t>
      </w:r>
    </w:p>
    <w:p w:rsidR="001C4ECB" w:rsidRDefault="001C4ECB" w:rsidP="006A2B2F">
      <w:pPr>
        <w:tabs>
          <w:tab w:val="left" w:pos="720"/>
        </w:tabs>
        <w:jc w:val="both"/>
      </w:pPr>
    </w:p>
    <w:p w:rsidR="001C4ECB" w:rsidRDefault="001C4ECB" w:rsidP="001C4ECB">
      <w:pPr>
        <w:tabs>
          <w:tab w:val="left" w:pos="720"/>
        </w:tabs>
        <w:jc w:val="center"/>
      </w:pPr>
      <w:r>
        <w:t>ОДЛУКУ</w:t>
      </w:r>
    </w:p>
    <w:p w:rsidR="001C4ECB" w:rsidRDefault="001C4ECB" w:rsidP="001C4ECB">
      <w:pPr>
        <w:tabs>
          <w:tab w:val="left" w:pos="720"/>
        </w:tabs>
        <w:jc w:val="center"/>
      </w:pPr>
    </w:p>
    <w:p w:rsidR="00E470E2" w:rsidRPr="00E470E2" w:rsidRDefault="00E470E2" w:rsidP="00E470E2">
      <w:pPr>
        <w:pStyle w:val="ListParagraph"/>
        <w:numPr>
          <w:ilvl w:val="0"/>
          <w:numId w:val="1"/>
        </w:numPr>
        <w:jc w:val="both"/>
      </w:pPr>
      <w:r>
        <w:t>Утврђује се предлог одлуке да се др Младену Лазићу, редовном професору на Одељењу за социологију, продужи радни однос</w:t>
      </w:r>
      <w:r w:rsidRPr="00E470E2">
        <w:rPr>
          <w:lang w:val="sr-Latn-CS"/>
        </w:rPr>
        <w:t xml:space="preserve"> за</w:t>
      </w:r>
      <w:r>
        <w:t xml:space="preserve"> школску 2018/2019 и 2019/2020. годину, односно до 30. септембра 2020. године</w:t>
      </w:r>
      <w:r w:rsidRPr="00E470E2">
        <w:rPr>
          <w:lang w:val="sr-Latn-CS"/>
        </w:rPr>
        <w:t>.</w:t>
      </w:r>
    </w:p>
    <w:p w:rsidR="00E470E2" w:rsidRPr="00E470E2" w:rsidRDefault="00E470E2" w:rsidP="00E470E2">
      <w:pPr>
        <w:jc w:val="both"/>
      </w:pPr>
    </w:p>
    <w:p w:rsidR="00E470E2" w:rsidRDefault="00E470E2" w:rsidP="00E470E2">
      <w:pPr>
        <w:pStyle w:val="ListParagraph"/>
        <w:numPr>
          <w:ilvl w:val="0"/>
          <w:numId w:val="1"/>
        </w:numPr>
        <w:jc w:val="both"/>
      </w:pPr>
      <w:r>
        <w:t>Утврђује се предлог одлуке да се др Радошу Љушићу, редовном професору на Одељењу за историју, продужи радни однос</w:t>
      </w:r>
      <w:r w:rsidRPr="00E470E2">
        <w:rPr>
          <w:lang w:val="sr-Latn-CS"/>
        </w:rPr>
        <w:t xml:space="preserve"> за</w:t>
      </w:r>
      <w:r>
        <w:t xml:space="preserve"> школску 2018/2019 и 2019/2020. годину, односно до 30. септембра 2020. године</w:t>
      </w:r>
      <w:r w:rsidRPr="00E470E2">
        <w:rPr>
          <w:lang w:val="sr-Latn-CS"/>
        </w:rPr>
        <w:t>.</w:t>
      </w:r>
    </w:p>
    <w:p w:rsidR="00E470E2" w:rsidRDefault="00E470E2" w:rsidP="00E470E2">
      <w:pPr>
        <w:pStyle w:val="ListParagraph"/>
        <w:jc w:val="both"/>
      </w:pPr>
    </w:p>
    <w:p w:rsidR="00E470E2" w:rsidRDefault="00E470E2" w:rsidP="00E470E2">
      <w:pPr>
        <w:pStyle w:val="ListParagraph"/>
        <w:numPr>
          <w:ilvl w:val="0"/>
          <w:numId w:val="1"/>
        </w:numPr>
        <w:jc w:val="both"/>
      </w:pPr>
      <w:r>
        <w:t>Утврђује се предлог одлуке да се др Снежани Медић, редовном професору на Одељењу за педагогију и андрагогију, продужи радни однос</w:t>
      </w:r>
      <w:r w:rsidRPr="00E470E2">
        <w:rPr>
          <w:lang w:val="sr-Latn-CS"/>
        </w:rPr>
        <w:t xml:space="preserve"> за</w:t>
      </w:r>
      <w:r>
        <w:t xml:space="preserve"> школску 2018/2019 и 2019/2020. годину, односно до 30. септембра 2020. године</w:t>
      </w:r>
      <w:r w:rsidRPr="00E470E2">
        <w:rPr>
          <w:lang w:val="sr-Latn-CS"/>
        </w:rPr>
        <w:t>.</w:t>
      </w:r>
    </w:p>
    <w:p w:rsidR="001C4ECB" w:rsidRPr="001C4ECB" w:rsidRDefault="001C4ECB" w:rsidP="00E470E2">
      <w:pPr>
        <w:pStyle w:val="ListParagraph"/>
        <w:tabs>
          <w:tab w:val="left" w:pos="720"/>
        </w:tabs>
        <w:jc w:val="both"/>
      </w:pPr>
    </w:p>
    <w:p w:rsidR="006A2B2F" w:rsidRDefault="006A2B2F" w:rsidP="00E502F5">
      <w:pPr>
        <w:tabs>
          <w:tab w:val="left" w:pos="720"/>
        </w:tabs>
        <w:jc w:val="both"/>
      </w:pPr>
    </w:p>
    <w:p w:rsidR="00D33496" w:rsidRDefault="00D33496" w:rsidP="00E502F5">
      <w:pPr>
        <w:tabs>
          <w:tab w:val="left" w:pos="720"/>
        </w:tabs>
        <w:jc w:val="both"/>
      </w:pPr>
    </w:p>
    <w:p w:rsidR="00DD572E" w:rsidRPr="00E470E2" w:rsidRDefault="00DD572E" w:rsidP="00E470E2">
      <w:pPr>
        <w:jc w:val="both"/>
      </w:pPr>
    </w:p>
    <w:p w:rsidR="00580A63" w:rsidRPr="00284EE3" w:rsidRDefault="00E470E2" w:rsidP="00580A63">
      <w:pPr>
        <w:ind w:firstLine="708"/>
        <w:jc w:val="both"/>
        <w:rPr>
          <w:color w:val="000000"/>
        </w:rPr>
      </w:pPr>
      <w:r>
        <w:rPr>
          <w:color w:val="000000"/>
        </w:rPr>
        <w:t>Седница је завршена у 14</w:t>
      </w:r>
      <w:r w:rsidR="00816B9E">
        <w:rPr>
          <w:color w:val="000000"/>
        </w:rPr>
        <w:t>,3</w:t>
      </w:r>
      <w:r w:rsidR="00580A63">
        <w:rPr>
          <w:color w:val="000000"/>
        </w:rPr>
        <w:t>0 часова.</w:t>
      </w:r>
    </w:p>
    <w:p w:rsidR="00580A63" w:rsidRPr="00580A63" w:rsidRDefault="00580A63" w:rsidP="00E63430">
      <w:pPr>
        <w:jc w:val="center"/>
      </w:pPr>
    </w:p>
    <w:p w:rsidR="00284EE3" w:rsidRPr="00816B9E" w:rsidRDefault="00284EE3" w:rsidP="00816B9E">
      <w:pPr>
        <w:jc w:val="both"/>
        <w:rPr>
          <w:color w:val="000000"/>
        </w:rPr>
      </w:pPr>
    </w:p>
    <w:p w:rsidR="00284EE3" w:rsidRDefault="00284EE3" w:rsidP="009155A1">
      <w:pPr>
        <w:ind w:firstLine="708"/>
        <w:jc w:val="both"/>
        <w:rPr>
          <w:color w:val="000000"/>
        </w:rPr>
      </w:pPr>
    </w:p>
    <w:tbl>
      <w:tblPr>
        <w:tblW w:w="9468" w:type="dxa"/>
        <w:tblLook w:val="01E0"/>
      </w:tblPr>
      <w:tblGrid>
        <w:gridCol w:w="3528"/>
        <w:gridCol w:w="1980"/>
        <w:gridCol w:w="3960"/>
      </w:tblGrid>
      <w:tr w:rsidR="00284EE3" w:rsidTr="00284EE3">
        <w:tc>
          <w:tcPr>
            <w:tcW w:w="3528" w:type="dxa"/>
          </w:tcPr>
          <w:p w:rsidR="00284EE3" w:rsidRDefault="00284EE3">
            <w:pPr>
              <w:jc w:val="center"/>
            </w:pPr>
            <w:r>
              <w:t>ЗА</w:t>
            </w:r>
            <w:r>
              <w:rPr>
                <w:lang w:val="ru-RU"/>
              </w:rPr>
              <w:t>ПИСНИЧАР</w:t>
            </w: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pStyle w:val="BodyText2"/>
              <w:spacing w:after="0" w:line="24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Драгана Станисављевић</w:t>
            </w:r>
          </w:p>
        </w:tc>
        <w:tc>
          <w:tcPr>
            <w:tcW w:w="1980" w:type="dxa"/>
          </w:tcPr>
          <w:p w:rsidR="00284EE3" w:rsidRDefault="00284EE3">
            <w:pPr>
              <w:jc w:val="center"/>
            </w:pPr>
          </w:p>
        </w:tc>
        <w:tc>
          <w:tcPr>
            <w:tcW w:w="3960" w:type="dxa"/>
          </w:tcPr>
          <w:p w:rsidR="00284EE3" w:rsidRDefault="00284EE3">
            <w:pPr>
              <w:jc w:val="center"/>
            </w:pPr>
            <w:r>
              <w:rPr>
                <w:lang w:val="ru-RU"/>
              </w:rPr>
              <w:t>ПРЕДСЕДНИК ВЕЋА</w:t>
            </w: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Pr="00654848" w:rsidRDefault="00284EE3" w:rsidP="00654848">
            <w:pPr>
              <w:pStyle w:val="BodyText2"/>
              <w:spacing w:after="0" w:line="240" w:lineRule="auto"/>
              <w:jc w:val="center"/>
            </w:pPr>
            <w:r>
              <w:rPr>
                <w:lang w:val="ru-RU"/>
              </w:rPr>
              <w:t xml:space="preserve">Проф. др </w:t>
            </w:r>
            <w:r w:rsidR="00654848">
              <w:t>Данијел Синани</w:t>
            </w:r>
          </w:p>
        </w:tc>
      </w:tr>
    </w:tbl>
    <w:p w:rsidR="00000FC1" w:rsidRPr="00816B9E" w:rsidRDefault="00000FC1" w:rsidP="00816B9E"/>
    <w:sectPr w:rsidR="00000FC1" w:rsidRPr="00816B9E" w:rsidSect="00000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220E7"/>
    <w:multiLevelType w:val="hybridMultilevel"/>
    <w:tmpl w:val="412C9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3430"/>
    <w:rsid w:val="00000FC1"/>
    <w:rsid w:val="000030EB"/>
    <w:rsid w:val="00071F39"/>
    <w:rsid w:val="0012180E"/>
    <w:rsid w:val="0012662B"/>
    <w:rsid w:val="001A0DC9"/>
    <w:rsid w:val="001C4ECB"/>
    <w:rsid w:val="001E3853"/>
    <w:rsid w:val="00204AC8"/>
    <w:rsid w:val="00225091"/>
    <w:rsid w:val="00284EE3"/>
    <w:rsid w:val="002A449C"/>
    <w:rsid w:val="002C1F36"/>
    <w:rsid w:val="00324CA7"/>
    <w:rsid w:val="0052291E"/>
    <w:rsid w:val="00532A5B"/>
    <w:rsid w:val="00534A2D"/>
    <w:rsid w:val="005658C2"/>
    <w:rsid w:val="00580A63"/>
    <w:rsid w:val="005F37C5"/>
    <w:rsid w:val="00647040"/>
    <w:rsid w:val="00647BE8"/>
    <w:rsid w:val="00654848"/>
    <w:rsid w:val="00661C0A"/>
    <w:rsid w:val="006748EA"/>
    <w:rsid w:val="006A2B2F"/>
    <w:rsid w:val="006D1D26"/>
    <w:rsid w:val="00701C88"/>
    <w:rsid w:val="007755B2"/>
    <w:rsid w:val="007D215A"/>
    <w:rsid w:val="00816B9E"/>
    <w:rsid w:val="008779B5"/>
    <w:rsid w:val="009155A1"/>
    <w:rsid w:val="00926648"/>
    <w:rsid w:val="00A17218"/>
    <w:rsid w:val="00A60614"/>
    <w:rsid w:val="00BF28A8"/>
    <w:rsid w:val="00C10BE8"/>
    <w:rsid w:val="00CD1C0D"/>
    <w:rsid w:val="00CE1A62"/>
    <w:rsid w:val="00D32234"/>
    <w:rsid w:val="00D33496"/>
    <w:rsid w:val="00D33AEF"/>
    <w:rsid w:val="00D91317"/>
    <w:rsid w:val="00D952D8"/>
    <w:rsid w:val="00DD572E"/>
    <w:rsid w:val="00DE4B9F"/>
    <w:rsid w:val="00E470E2"/>
    <w:rsid w:val="00E502F5"/>
    <w:rsid w:val="00E54E48"/>
    <w:rsid w:val="00E54EC3"/>
    <w:rsid w:val="00E63430"/>
    <w:rsid w:val="00E74381"/>
    <w:rsid w:val="00ED2CE1"/>
    <w:rsid w:val="00FC7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3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E63430"/>
    <w:pPr>
      <w:spacing w:after="120" w:line="480" w:lineRule="auto"/>
    </w:pPr>
    <w:rPr>
      <w:noProof w:val="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E6343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E502F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502F5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1C4E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14</cp:revision>
  <cp:lastPrinted>2018-06-04T09:02:00Z</cp:lastPrinted>
  <dcterms:created xsi:type="dcterms:W3CDTF">2018-06-01T09:08:00Z</dcterms:created>
  <dcterms:modified xsi:type="dcterms:W3CDTF">2018-06-25T14:02:00Z</dcterms:modified>
</cp:coreProperties>
</file>