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50F" w:rsidRDefault="0030150F" w:rsidP="001773C1">
      <w:pPr>
        <w:spacing w:after="120" w:line="360" w:lineRule="auto"/>
        <w:ind w:firstLine="709"/>
        <w:jc w:val="center"/>
        <w:rPr>
          <w:lang w:val="ru-RU"/>
        </w:rPr>
      </w:pPr>
      <w:r w:rsidRPr="00BE161A">
        <w:rPr>
          <w:lang w:val="ru-RU"/>
        </w:rPr>
        <w:t>НАСТАВНО-НАУЧНОМ ВЕЋУ</w:t>
      </w:r>
      <w:r>
        <w:rPr>
          <w:lang w:val="ru-RU"/>
        </w:rPr>
        <w:t xml:space="preserve"> </w:t>
      </w:r>
      <w:r w:rsidRPr="00BE161A">
        <w:rPr>
          <w:lang w:val="ru-RU"/>
        </w:rPr>
        <w:t xml:space="preserve">ФИЛОЗОФСКОГ ФАКУЛТЕТА </w:t>
      </w:r>
    </w:p>
    <w:p w:rsidR="0030150F" w:rsidRDefault="0030150F" w:rsidP="001773C1">
      <w:pPr>
        <w:spacing w:after="120" w:line="360" w:lineRule="auto"/>
        <w:ind w:firstLine="709"/>
        <w:jc w:val="center"/>
        <w:rPr>
          <w:lang w:val="ru-RU"/>
        </w:rPr>
      </w:pPr>
      <w:r w:rsidRPr="00BE161A">
        <w:rPr>
          <w:lang w:val="ru-RU"/>
        </w:rPr>
        <w:t>У БЕОГРАДУ</w:t>
      </w:r>
    </w:p>
    <w:p w:rsidR="0030150F" w:rsidRPr="00BE161A" w:rsidRDefault="0030150F" w:rsidP="001773C1">
      <w:pPr>
        <w:spacing w:after="120" w:line="360" w:lineRule="auto"/>
        <w:ind w:firstLine="709"/>
        <w:jc w:val="center"/>
        <w:rPr>
          <w:lang w:val="ru-RU"/>
        </w:rPr>
      </w:pPr>
    </w:p>
    <w:p w:rsidR="0030150F" w:rsidRDefault="0030150F" w:rsidP="001773C1">
      <w:pPr>
        <w:spacing w:after="120" w:line="360" w:lineRule="auto"/>
        <w:ind w:firstLine="709"/>
        <w:jc w:val="both"/>
        <w:rPr>
          <w:lang w:val="sr-Cyrl-CS"/>
        </w:rPr>
      </w:pPr>
      <w:r w:rsidRPr="00BE161A">
        <w:rPr>
          <w:lang w:val="ru-RU"/>
        </w:rPr>
        <w:t xml:space="preserve">Извештај комисије за оцену </w:t>
      </w:r>
      <w:r>
        <w:rPr>
          <w:lang w:val="ru-RU"/>
        </w:rPr>
        <w:t xml:space="preserve">и одбрану докторске дисертације </w:t>
      </w:r>
      <w:r w:rsidRPr="0030150F">
        <w:rPr>
          <w:b/>
          <w:lang w:val="ru-RU"/>
        </w:rPr>
        <w:t>„</w:t>
      </w:r>
      <w:r>
        <w:rPr>
          <w:rFonts w:cs="Arial"/>
          <w:b/>
          <w:sz w:val="22"/>
          <w:szCs w:val="22"/>
          <w:lang w:val="sr-Cyrl-CS"/>
        </w:rPr>
        <w:t>Породичне свечаности у Војводини у време социјализма: антрополошка студија о празницима, идентитету и сећању“</w:t>
      </w:r>
      <w:r w:rsidRPr="00BE161A">
        <w:rPr>
          <w:lang w:val="ru-RU"/>
        </w:rPr>
        <w:t xml:space="preserve"> кандидат</w:t>
      </w:r>
      <w:r>
        <w:rPr>
          <w:lang w:val="ru-RU"/>
        </w:rPr>
        <w:t>киње</w:t>
      </w:r>
      <w:r>
        <w:rPr>
          <w:lang w:val="sr-Cyrl-CS"/>
        </w:rPr>
        <w:t xml:space="preserve"> Татјане Бугарски</w:t>
      </w:r>
      <w:r>
        <w:rPr>
          <w:lang/>
        </w:rPr>
        <w:t>.</w:t>
      </w:r>
    </w:p>
    <w:p w:rsidR="0030150F" w:rsidRPr="00DA6F75" w:rsidRDefault="0030150F" w:rsidP="001773C1">
      <w:pPr>
        <w:spacing w:after="120" w:line="360" w:lineRule="auto"/>
        <w:ind w:firstLine="709"/>
        <w:jc w:val="center"/>
        <w:rPr>
          <w:lang w:val="sr-Cyrl-CS"/>
        </w:rPr>
      </w:pPr>
    </w:p>
    <w:p w:rsidR="0030150F" w:rsidRPr="00A41849" w:rsidRDefault="0030150F" w:rsidP="001773C1">
      <w:pPr>
        <w:spacing w:after="120" w:line="360" w:lineRule="auto"/>
        <w:ind w:firstLine="709"/>
        <w:jc w:val="both"/>
        <w:rPr>
          <w:lang w:val="ru-RU"/>
        </w:rPr>
      </w:pPr>
      <w:r w:rsidRPr="00BE161A">
        <w:rPr>
          <w:lang w:val="ru-RU"/>
        </w:rPr>
        <w:t>На седници Наставно-научног већа Филозофског факултета Ун</w:t>
      </w:r>
      <w:r>
        <w:rPr>
          <w:lang w:val="ru-RU"/>
        </w:rPr>
        <w:t xml:space="preserve">иверзитета у Београду, одржаној </w:t>
      </w:r>
      <w:r w:rsidR="00042F6C" w:rsidRPr="00042F6C">
        <w:rPr>
          <w:lang w:val="ru-RU"/>
        </w:rPr>
        <w:t>29.06</w:t>
      </w:r>
      <w:r w:rsidRPr="00042F6C">
        <w:rPr>
          <w:lang w:val="ru-RU"/>
        </w:rPr>
        <w:t xml:space="preserve">.2017. </w:t>
      </w:r>
      <w:r w:rsidRPr="00BE161A">
        <w:rPr>
          <w:lang w:val="ru-RU"/>
        </w:rPr>
        <w:t>године</w:t>
      </w:r>
      <w:r w:rsidRPr="00935B9E">
        <w:rPr>
          <w:lang w:val="ru-RU"/>
        </w:rPr>
        <w:t xml:space="preserve">, изабрани смо у </w:t>
      </w:r>
      <w:r>
        <w:rPr>
          <w:lang w:val="ru-RU"/>
        </w:rPr>
        <w:t>К</w:t>
      </w:r>
      <w:r w:rsidRPr="00935B9E">
        <w:rPr>
          <w:lang w:val="ru-RU"/>
        </w:rPr>
        <w:t xml:space="preserve">омисију за оцену и одбрану докторске дисертације </w:t>
      </w:r>
      <w:r w:rsidR="00C461CC">
        <w:rPr>
          <w:lang/>
        </w:rPr>
        <w:t>„</w:t>
      </w:r>
      <w:r w:rsidRPr="00C461CC">
        <w:rPr>
          <w:rFonts w:cs="Arial"/>
          <w:sz w:val="22"/>
          <w:szCs w:val="22"/>
          <w:lang w:val="sr-Cyrl-CS"/>
        </w:rPr>
        <w:t>Породичне свечаности у Војводини у време социјализма: антрополошка студија о празницима, идентитету и сећању</w:t>
      </w:r>
      <w:r w:rsidR="00C461CC">
        <w:rPr>
          <w:rFonts w:cs="Arial"/>
          <w:sz w:val="22"/>
          <w:szCs w:val="22"/>
          <w:lang w:val="sr-Cyrl-CS"/>
        </w:rPr>
        <w:t>“</w:t>
      </w:r>
      <w:r w:rsidRPr="00BE161A">
        <w:rPr>
          <w:lang w:val="ru-RU"/>
        </w:rPr>
        <w:t xml:space="preserve"> коју је подне</w:t>
      </w:r>
      <w:r>
        <w:rPr>
          <w:lang w:val="sr-Cyrl-CS"/>
        </w:rPr>
        <w:t>ла Татјана Бугарски</w:t>
      </w:r>
      <w:r>
        <w:rPr>
          <w:lang w:val="ru-RU"/>
        </w:rPr>
        <w:t>.</w:t>
      </w:r>
      <w:r>
        <w:rPr>
          <w:lang/>
        </w:rPr>
        <w:t xml:space="preserve"> </w:t>
      </w:r>
    </w:p>
    <w:p w:rsidR="0030150F" w:rsidRDefault="0030150F" w:rsidP="001773C1">
      <w:pPr>
        <w:spacing w:after="120" w:line="360" w:lineRule="auto"/>
        <w:ind w:firstLine="709"/>
        <w:jc w:val="both"/>
        <w:rPr>
          <w:lang w:val="ru-RU"/>
        </w:rPr>
      </w:pPr>
      <w:r w:rsidRPr="00BE161A">
        <w:rPr>
          <w:lang w:val="ru-RU"/>
        </w:rPr>
        <w:t xml:space="preserve">Прочитали смо докторску дисертацију и подносимо </w:t>
      </w:r>
      <w:r>
        <w:rPr>
          <w:lang w:val="ru-RU"/>
        </w:rPr>
        <w:t xml:space="preserve">Већу </w:t>
      </w:r>
      <w:r w:rsidRPr="00BE161A">
        <w:rPr>
          <w:lang w:val="ru-RU"/>
        </w:rPr>
        <w:t>следећи</w:t>
      </w:r>
    </w:p>
    <w:p w:rsidR="0030150F" w:rsidRDefault="0030150F" w:rsidP="001773C1">
      <w:pPr>
        <w:spacing w:after="120" w:line="360" w:lineRule="auto"/>
        <w:ind w:firstLine="709"/>
        <w:jc w:val="both"/>
        <w:rPr>
          <w:lang/>
        </w:rPr>
      </w:pPr>
    </w:p>
    <w:p w:rsidR="0030150F" w:rsidRPr="00DA6F75" w:rsidRDefault="0030150F" w:rsidP="003F2C5A">
      <w:pPr>
        <w:spacing w:after="120" w:line="360" w:lineRule="auto"/>
        <w:jc w:val="center"/>
        <w:rPr>
          <w:lang w:val="sr-Cyrl-CS"/>
        </w:rPr>
      </w:pPr>
      <w:r w:rsidRPr="00DA6F75">
        <w:rPr>
          <w:lang w:val="sr-Cyrl-CS"/>
        </w:rPr>
        <w:t>РЕФЕРАТ О ЗАВРШЕНОЈ ДОКТОРСКОЈ ДИСЕРТАЦИЈИ</w:t>
      </w:r>
    </w:p>
    <w:p w:rsidR="0030150F" w:rsidRDefault="0030150F" w:rsidP="001773C1">
      <w:pPr>
        <w:spacing w:after="120" w:line="360" w:lineRule="auto"/>
        <w:ind w:firstLine="709"/>
        <w:jc w:val="center"/>
        <w:rPr>
          <w:b/>
          <w:lang w:val="sr-Cyrl-CS"/>
        </w:rPr>
      </w:pPr>
    </w:p>
    <w:p w:rsidR="0030150F" w:rsidRDefault="0030150F" w:rsidP="001773C1">
      <w:pPr>
        <w:spacing w:after="120" w:line="360" w:lineRule="auto"/>
        <w:ind w:firstLine="709"/>
        <w:jc w:val="both"/>
        <w:rPr>
          <w:b/>
          <w:lang/>
        </w:rPr>
      </w:pPr>
      <w:r>
        <w:rPr>
          <w:b/>
          <w:lang w:val="sr-Cyrl-CS"/>
        </w:rPr>
        <w:t xml:space="preserve">1. </w:t>
      </w:r>
      <w:r w:rsidRPr="00DA6F75">
        <w:rPr>
          <w:b/>
          <w:lang/>
        </w:rPr>
        <w:t>Основни подаци о кандидату и дисертацији:</w:t>
      </w:r>
    </w:p>
    <w:p w:rsidR="0030150F" w:rsidRPr="0030150F" w:rsidRDefault="0030150F" w:rsidP="001773C1">
      <w:pPr>
        <w:suppressAutoHyphens/>
        <w:spacing w:before="120" w:after="120" w:line="360" w:lineRule="auto"/>
        <w:ind w:firstLine="709"/>
        <w:jc w:val="both"/>
        <w:rPr>
          <w:szCs w:val="20"/>
          <w:lang w:eastAsia="zh-CN"/>
        </w:rPr>
      </w:pPr>
      <w:r w:rsidRPr="0030150F">
        <w:rPr>
          <w:szCs w:val="20"/>
          <w:lang w:val="ru-RU" w:eastAsia="zh-CN"/>
        </w:rPr>
        <w:t xml:space="preserve">Татјана Бугарски (Цупер) </w:t>
      </w:r>
      <w:r w:rsidRPr="0030150F">
        <w:rPr>
          <w:szCs w:val="20"/>
          <w:lang w:eastAsia="zh-CN"/>
        </w:rPr>
        <w:t>је рођена у Сремској Митровици, а основну школу и гимназију завршила је у Шиду. Дипломирала је на</w:t>
      </w:r>
      <w:r w:rsidRPr="0030150F">
        <w:rPr>
          <w:szCs w:val="20"/>
          <w:lang w:val="ru-RU" w:eastAsia="zh-CN"/>
        </w:rPr>
        <w:t xml:space="preserve"> Одељењу за етнологију и антропологију на Филозофском факултету у Београду 2001. године. Наслов њеног дипломског рада је </w:t>
      </w:r>
      <w:r w:rsidRPr="0030150F">
        <w:rPr>
          <w:i/>
          <w:szCs w:val="20"/>
          <w:lang w:val="ru-RU" w:eastAsia="zh-CN"/>
        </w:rPr>
        <w:t>Идентитет у етнички мешовитим породицама Русина у Шиду</w:t>
      </w:r>
      <w:r w:rsidRPr="0030150F">
        <w:rPr>
          <w:szCs w:val="20"/>
          <w:lang w:val="ru-RU" w:eastAsia="zh-CN"/>
        </w:rPr>
        <w:t>. Просечна оцена током студија је била 9,2</w:t>
      </w:r>
      <w:r w:rsidRPr="0030150F">
        <w:rPr>
          <w:szCs w:val="20"/>
          <w:lang w:val="sr-Cyrl-CS" w:eastAsia="zh-CN"/>
        </w:rPr>
        <w:t>4</w:t>
      </w:r>
      <w:r w:rsidRPr="0030150F">
        <w:rPr>
          <w:szCs w:val="20"/>
          <w:lang w:val="ru-RU" w:eastAsia="zh-CN"/>
        </w:rPr>
        <w:t>, а оцена на дипломском испиту 10. Докторске студије на Одељењу за етнологију и антропологију на Филозофском факултету у Београду уписала је 2014. године (преласком са магистарских студија, смера Национална етнологија и антропологија).</w:t>
      </w:r>
    </w:p>
    <w:p w:rsidR="0030150F" w:rsidRDefault="0030150F" w:rsidP="001773C1">
      <w:pPr>
        <w:suppressAutoHyphens/>
        <w:spacing w:before="120" w:after="120" w:line="360" w:lineRule="auto"/>
        <w:ind w:firstLine="709"/>
        <w:jc w:val="both"/>
        <w:rPr>
          <w:szCs w:val="20"/>
          <w:lang w:eastAsia="zh-CN"/>
        </w:rPr>
      </w:pPr>
      <w:r w:rsidRPr="0030150F">
        <w:rPr>
          <w:szCs w:val="20"/>
          <w:lang w:eastAsia="zh-CN"/>
        </w:rPr>
        <w:t>Од 2002.</w:t>
      </w:r>
      <w:r w:rsidR="009D26A7">
        <w:rPr>
          <w:szCs w:val="20"/>
          <w:lang w:eastAsia="zh-CN"/>
        </w:rPr>
        <w:t xml:space="preserve"> Татјана Бугарски</w:t>
      </w:r>
      <w:r w:rsidRPr="0030150F">
        <w:rPr>
          <w:szCs w:val="20"/>
          <w:lang w:eastAsia="zh-CN"/>
        </w:rPr>
        <w:t xml:space="preserve"> је запослена у Музеју Војводине у Новом Саду, а од 2005. године ради на месту кустоса Збирке за друштвени живот и духовну културу, што укључује стручну обраду музејског материјала и документације, припремање и постављање изложби</w:t>
      </w:r>
      <w:r w:rsidR="00CD64AC">
        <w:rPr>
          <w:szCs w:val="20"/>
          <w:lang w:eastAsia="zh-CN"/>
        </w:rPr>
        <w:t xml:space="preserve"> и других видова музејске презентације</w:t>
      </w:r>
      <w:r w:rsidRPr="0030150F">
        <w:rPr>
          <w:szCs w:val="20"/>
          <w:lang w:eastAsia="zh-CN"/>
        </w:rPr>
        <w:t xml:space="preserve">, као и теренска истраживања. Њена професионална интересовања везана су првенствено за етнолошку </w:t>
      </w:r>
      <w:r w:rsidRPr="0030150F">
        <w:rPr>
          <w:szCs w:val="20"/>
          <w:lang w:eastAsia="zh-CN"/>
        </w:rPr>
        <w:lastRenderedPageBreak/>
        <w:t>и антрополошку музеологију</w:t>
      </w:r>
      <w:r w:rsidR="00940EDD">
        <w:rPr>
          <w:szCs w:val="20"/>
          <w:lang w:eastAsia="zh-CN"/>
        </w:rPr>
        <w:t>, материјалну</w:t>
      </w:r>
      <w:r w:rsidRPr="0030150F">
        <w:rPr>
          <w:szCs w:val="20"/>
          <w:lang w:eastAsia="zh-CN"/>
        </w:rPr>
        <w:t xml:space="preserve"> </w:t>
      </w:r>
      <w:r w:rsidR="00940EDD">
        <w:rPr>
          <w:szCs w:val="20"/>
          <w:lang w:eastAsia="zh-CN"/>
        </w:rPr>
        <w:t xml:space="preserve">културу </w:t>
      </w:r>
      <w:r w:rsidRPr="0030150F">
        <w:rPr>
          <w:szCs w:val="20"/>
          <w:lang w:eastAsia="zh-CN"/>
        </w:rPr>
        <w:t xml:space="preserve">и музеолошку обраду различитих манифестација духовног и друштвеног живота у Војводини: идентитета, етницитета, религије, свакодневице и ритуала, детињства. </w:t>
      </w:r>
      <w:r w:rsidR="00E56BBC">
        <w:rPr>
          <w:szCs w:val="20"/>
          <w:lang w:eastAsia="zh-CN"/>
        </w:rPr>
        <w:t>Руководила је радом на</w:t>
      </w:r>
      <w:r w:rsidR="00CD64AC">
        <w:rPr>
          <w:szCs w:val="20"/>
          <w:lang w:eastAsia="zh-CN"/>
        </w:rPr>
        <w:t xml:space="preserve"> неколико музејских истраживачких и изложбених пројеката, а к</w:t>
      </w:r>
      <w:r w:rsidR="00CD64AC" w:rsidRPr="0030150F">
        <w:rPr>
          <w:szCs w:val="20"/>
          <w:lang w:eastAsia="zh-CN"/>
        </w:rPr>
        <w:t>ао ауторка и коауторка организо</w:t>
      </w:r>
      <w:r w:rsidR="00CD64AC">
        <w:rPr>
          <w:szCs w:val="20"/>
          <w:lang w:eastAsia="zh-CN"/>
        </w:rPr>
        <w:t xml:space="preserve">вала је више музејских изложби. </w:t>
      </w:r>
      <w:r w:rsidRPr="0030150F">
        <w:rPr>
          <w:szCs w:val="20"/>
          <w:lang w:eastAsia="zh-CN"/>
        </w:rPr>
        <w:t>Објавила је неколико стручних радова, као и каталога изложби и музејских збирки. Учествовала је и излагала на више стручних конференција и семинара. Члан је Музејског друштва Србије, ICOM-а и Етнолошко-антрополошког друштва Србије.</w:t>
      </w:r>
    </w:p>
    <w:p w:rsidR="00CD64AC" w:rsidRPr="00C1405B" w:rsidRDefault="00CD64AC" w:rsidP="001773C1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lang w:val="sr-Cyrl-CS"/>
        </w:rPr>
      </w:pPr>
      <w:r>
        <w:rPr>
          <w:lang w:val="ru-RU"/>
        </w:rPr>
        <w:t xml:space="preserve">Докторска </w:t>
      </w:r>
      <w:r w:rsidRPr="00C1405B">
        <w:rPr>
          <w:lang w:val="ru-RU"/>
        </w:rPr>
        <w:t xml:space="preserve">дисертација </w:t>
      </w:r>
      <w:r w:rsidRPr="00C1405B">
        <w:rPr>
          <w:lang w:val="sr-Cyrl-CS"/>
        </w:rPr>
        <w:t xml:space="preserve">Татјане </w:t>
      </w:r>
      <w:r>
        <w:rPr>
          <w:lang w:val="sr-Cyrl-CS"/>
        </w:rPr>
        <w:t>Бугарски</w:t>
      </w:r>
      <w:r w:rsidRPr="00C1405B">
        <w:rPr>
          <w:lang/>
        </w:rPr>
        <w:t xml:space="preserve"> </w:t>
      </w:r>
      <w:r w:rsidRPr="00C1405B">
        <w:rPr>
          <w:lang w:val="sr-Cyrl-CS"/>
        </w:rPr>
        <w:t>има</w:t>
      </w:r>
      <w:r w:rsidRPr="00C1405B">
        <w:rPr>
          <w:lang/>
        </w:rPr>
        <w:t xml:space="preserve"> </w:t>
      </w:r>
      <w:r>
        <w:rPr>
          <w:lang w:val="sr-Cyrl-CS"/>
        </w:rPr>
        <w:t>226</w:t>
      </w:r>
      <w:r w:rsidRPr="00C1405B">
        <w:rPr>
          <w:lang/>
        </w:rPr>
        <w:t xml:space="preserve"> стран</w:t>
      </w:r>
      <w:r w:rsidRPr="00C1405B">
        <w:rPr>
          <w:lang w:val="sr-Cyrl-CS"/>
        </w:rPr>
        <w:t>а</w:t>
      </w:r>
      <w:r w:rsidRPr="00C1405B">
        <w:rPr>
          <w:lang/>
        </w:rPr>
        <w:t xml:space="preserve"> компјутерски обрађеног текста</w:t>
      </w:r>
      <w:r w:rsidRPr="00C1405B">
        <w:rPr>
          <w:lang w:val="sr-Cyrl-CS"/>
        </w:rPr>
        <w:t xml:space="preserve"> (проред: 1,5; величина слова: 12; фонт: Т</w:t>
      </w:r>
      <w:r w:rsidRPr="00C1405B">
        <w:rPr>
          <w:lang w:val="sr-Latn-CS"/>
        </w:rPr>
        <w:t xml:space="preserve">imes New Roman) </w:t>
      </w:r>
      <w:r w:rsidRPr="00C1405B">
        <w:rPr>
          <w:lang/>
        </w:rPr>
        <w:t xml:space="preserve">и </w:t>
      </w:r>
      <w:r w:rsidR="006C7726">
        <w:rPr>
          <w:lang/>
        </w:rPr>
        <w:t xml:space="preserve">25 </w:t>
      </w:r>
      <w:r w:rsidRPr="00C1405B">
        <w:rPr>
          <w:lang w:val="sr-Cyrl-CS"/>
        </w:rPr>
        <w:t>страна документације која садржи б</w:t>
      </w:r>
      <w:r w:rsidRPr="00C1405B">
        <w:rPr>
          <w:lang/>
        </w:rPr>
        <w:t>иблиографиј</w:t>
      </w:r>
      <w:r w:rsidRPr="00C1405B">
        <w:rPr>
          <w:lang w:val="sr-Cyrl-CS"/>
        </w:rPr>
        <w:t>у</w:t>
      </w:r>
      <w:r w:rsidRPr="00C1405B">
        <w:rPr>
          <w:lang/>
        </w:rPr>
        <w:t xml:space="preserve"> коришћене литературе</w:t>
      </w:r>
      <w:r>
        <w:rPr>
          <w:lang/>
        </w:rPr>
        <w:t xml:space="preserve"> (150 библиографских јединица)</w:t>
      </w:r>
      <w:r w:rsidRPr="00C1405B">
        <w:rPr>
          <w:lang/>
        </w:rPr>
        <w:t xml:space="preserve"> и извора</w:t>
      </w:r>
      <w:r>
        <w:rPr>
          <w:lang w:val="sr-Cyrl-CS"/>
        </w:rPr>
        <w:t>, као</w:t>
      </w:r>
      <w:r w:rsidRPr="00C1405B">
        <w:rPr>
          <w:lang w:val="sr-Cyrl-CS"/>
        </w:rPr>
        <w:t xml:space="preserve"> и </w:t>
      </w:r>
      <w:r w:rsidR="006C7726">
        <w:rPr>
          <w:lang w:val="sr-Cyrl-CS"/>
        </w:rPr>
        <w:t>упитник,</w:t>
      </w:r>
      <w:r w:rsidR="006C7726" w:rsidRPr="00C1405B">
        <w:rPr>
          <w:lang w:val="sr-Cyrl-CS"/>
        </w:rPr>
        <w:t xml:space="preserve"> </w:t>
      </w:r>
      <w:r w:rsidRPr="00C1405B">
        <w:rPr>
          <w:lang w:val="sr-Cyrl-CS"/>
        </w:rPr>
        <w:t xml:space="preserve">списак </w:t>
      </w:r>
      <w:r w:rsidR="006C7726">
        <w:rPr>
          <w:lang w:val="sr-Cyrl-CS"/>
        </w:rPr>
        <w:t xml:space="preserve">испитаника и списак </w:t>
      </w:r>
      <w:r w:rsidRPr="00C1405B">
        <w:rPr>
          <w:lang w:val="sr-Cyrl-CS"/>
        </w:rPr>
        <w:t>илустрација</w:t>
      </w:r>
      <w:r w:rsidR="006C7726">
        <w:rPr>
          <w:lang w:val="sr-Cyrl-CS"/>
        </w:rPr>
        <w:t xml:space="preserve">. </w:t>
      </w:r>
      <w:r w:rsidRPr="00C1405B">
        <w:rPr>
          <w:lang w:val="sr-Cyrl-CS"/>
        </w:rPr>
        <w:t xml:space="preserve">Поред </w:t>
      </w:r>
      <w:r w:rsidRPr="00C1405B">
        <w:rPr>
          <w:i/>
          <w:lang w:val="sr-Cyrl-CS"/>
        </w:rPr>
        <w:t xml:space="preserve">Увода </w:t>
      </w:r>
      <w:r w:rsidRPr="00C1405B">
        <w:rPr>
          <w:lang w:val="sr-Cyrl-CS"/>
        </w:rPr>
        <w:t>(с.</w:t>
      </w:r>
      <w:r w:rsidR="006C7726">
        <w:rPr>
          <w:lang w:val="sr-Cyrl-CS"/>
        </w:rPr>
        <w:t xml:space="preserve"> 1-4</w:t>
      </w:r>
      <w:r>
        <w:rPr>
          <w:lang w:val="sr-Cyrl-CS"/>
        </w:rPr>
        <w:t xml:space="preserve">) </w:t>
      </w:r>
      <w:r w:rsidRPr="00C1405B">
        <w:rPr>
          <w:rFonts w:eastAsia="TimesNewRoman"/>
          <w:lang w:val="sr-Latn-CS"/>
        </w:rPr>
        <w:t xml:space="preserve">и </w:t>
      </w:r>
      <w:r w:rsidR="006C7726">
        <w:rPr>
          <w:rFonts w:eastAsia="Calibri"/>
          <w:i/>
          <w:iCs/>
          <w:lang/>
        </w:rPr>
        <w:t>Основних закључака и дискусије</w:t>
      </w:r>
      <w:r>
        <w:rPr>
          <w:rFonts w:eastAsia="Calibri"/>
          <w:i/>
          <w:iCs/>
          <w:lang w:val="sr-Cyrl-CS"/>
        </w:rPr>
        <w:t xml:space="preserve"> </w:t>
      </w:r>
      <w:r w:rsidRPr="00C1405B">
        <w:rPr>
          <w:rFonts w:eastAsia="Calibri"/>
          <w:lang w:val="sr-Latn-CS"/>
        </w:rPr>
        <w:t>(</w:t>
      </w:r>
      <w:r w:rsidRPr="00C1405B">
        <w:rPr>
          <w:rFonts w:eastAsia="TimesNewRoman"/>
          <w:lang w:val="sr-Latn-CS"/>
        </w:rPr>
        <w:t>с</w:t>
      </w:r>
      <w:r w:rsidRPr="00C1405B">
        <w:rPr>
          <w:rFonts w:eastAsia="Calibri"/>
          <w:lang w:val="sr-Latn-CS"/>
        </w:rPr>
        <w:t>. 2</w:t>
      </w:r>
      <w:r w:rsidR="006C7726">
        <w:rPr>
          <w:rFonts w:eastAsia="Calibri"/>
          <w:lang w:val="sr-Cyrl-CS"/>
        </w:rPr>
        <w:t>19-226</w:t>
      </w:r>
      <w:r w:rsidRPr="00C1405B">
        <w:rPr>
          <w:rFonts w:eastAsia="Calibri"/>
          <w:lang w:val="sr-Latn-CS"/>
        </w:rPr>
        <w:t xml:space="preserve">), </w:t>
      </w:r>
      <w:r w:rsidRPr="00C1405B">
        <w:rPr>
          <w:rFonts w:eastAsia="TimesNewRoman"/>
          <w:lang w:val="sr-Latn-CS"/>
        </w:rPr>
        <w:t xml:space="preserve">рад садржи </w:t>
      </w:r>
      <w:r>
        <w:rPr>
          <w:rFonts w:eastAsia="TimesNewRoman"/>
          <w:lang w:val="sr-Cyrl-CS"/>
        </w:rPr>
        <w:t>седам</w:t>
      </w:r>
      <w:r w:rsidRPr="00C1405B">
        <w:rPr>
          <w:rFonts w:eastAsia="TimesNewRoman"/>
          <w:lang w:val="sr-Latn-CS"/>
        </w:rPr>
        <w:t xml:space="preserve"> тематских</w:t>
      </w:r>
      <w:r>
        <w:rPr>
          <w:rFonts w:eastAsia="TimesNewRoman"/>
          <w:lang w:val="sr-Cyrl-CS"/>
        </w:rPr>
        <w:t xml:space="preserve"> </w:t>
      </w:r>
      <w:r w:rsidRPr="00C1405B">
        <w:rPr>
          <w:rFonts w:eastAsia="TimesNewRoman"/>
          <w:lang w:val="sr-Latn-CS"/>
        </w:rPr>
        <w:t>целина</w:t>
      </w:r>
      <w:r w:rsidR="00C461CC">
        <w:rPr>
          <w:rFonts w:eastAsia="TimesNewRoman"/>
          <w:lang/>
        </w:rPr>
        <w:t>, које су подељене на мања поглавља</w:t>
      </w:r>
      <w:r w:rsidRPr="00C1405B">
        <w:rPr>
          <w:rFonts w:eastAsia="Calibri"/>
          <w:lang w:val="sr-Latn-CS"/>
        </w:rPr>
        <w:t>:</w:t>
      </w:r>
      <w:r w:rsidRPr="00C1405B">
        <w:rPr>
          <w:lang w:val="sr-Cyrl-CS"/>
        </w:rPr>
        <w:t xml:space="preserve"> </w:t>
      </w:r>
      <w:r w:rsidR="006C7726" w:rsidRPr="006C7726">
        <w:rPr>
          <w:i/>
          <w:noProof/>
          <w:lang w:val="sr-Cyrl-CS"/>
        </w:rPr>
        <w:t>Теоријско</w:t>
      </w:r>
      <w:r w:rsidR="006C7726" w:rsidRPr="006C7726">
        <w:rPr>
          <w:i/>
          <w:noProof/>
          <w:lang w:val="ru-RU"/>
        </w:rPr>
        <w:t>-методолошки оквир истраживања</w:t>
      </w:r>
      <w:r w:rsidR="00B920D2">
        <w:rPr>
          <w:noProof/>
          <w:lang w:val="ru-RU"/>
        </w:rPr>
        <w:t xml:space="preserve"> (</w:t>
      </w:r>
      <w:r w:rsidR="006C7726">
        <w:rPr>
          <w:lang w:val="sr-Cyrl-CS"/>
        </w:rPr>
        <w:t>с. 5</w:t>
      </w:r>
      <w:r>
        <w:rPr>
          <w:lang w:val="sr-Cyrl-CS"/>
        </w:rPr>
        <w:t>-</w:t>
      </w:r>
      <w:r w:rsidR="006C7726">
        <w:rPr>
          <w:lang w:val="sr-Cyrl-CS"/>
        </w:rPr>
        <w:t>33</w:t>
      </w:r>
      <w:r w:rsidR="00B920D2">
        <w:rPr>
          <w:lang w:val="sr-Cyrl-CS"/>
        </w:rPr>
        <w:t>)</w:t>
      </w:r>
      <w:r>
        <w:rPr>
          <w:lang w:val="sr-Cyrl-CS"/>
        </w:rPr>
        <w:t xml:space="preserve">, </w:t>
      </w:r>
      <w:r w:rsidR="006C7726" w:rsidRPr="006C7726">
        <w:rPr>
          <w:i/>
          <w:lang/>
        </w:rPr>
        <w:t>Временско</w:t>
      </w:r>
      <w:r w:rsidR="006C7726" w:rsidRPr="006C7726">
        <w:rPr>
          <w:i/>
          <w:lang w:val="ru-RU"/>
        </w:rPr>
        <w:t>-просторни оквири истраживања</w:t>
      </w:r>
      <w:r w:rsidR="006C7726">
        <w:rPr>
          <w:lang w:val="sr-Cyrl-CS"/>
        </w:rPr>
        <w:t xml:space="preserve"> </w:t>
      </w:r>
      <w:r w:rsidR="00B920D2">
        <w:rPr>
          <w:lang w:val="sr-Cyrl-CS"/>
        </w:rPr>
        <w:t>(</w:t>
      </w:r>
      <w:r w:rsidR="006C7726">
        <w:rPr>
          <w:lang w:val="sr-Cyrl-CS"/>
        </w:rPr>
        <w:t>с. 34-42</w:t>
      </w:r>
      <w:r w:rsidR="00B920D2">
        <w:rPr>
          <w:lang w:val="sr-Cyrl-CS"/>
        </w:rPr>
        <w:t>)</w:t>
      </w:r>
      <w:r>
        <w:rPr>
          <w:lang w:val="sr-Cyrl-CS"/>
        </w:rPr>
        <w:t xml:space="preserve">, </w:t>
      </w:r>
      <w:r w:rsidR="006C7726" w:rsidRPr="006C7726">
        <w:rPr>
          <w:i/>
          <w:lang/>
        </w:rPr>
        <w:t>Породичне</w:t>
      </w:r>
      <w:r w:rsidR="006C7726" w:rsidRPr="006C7726">
        <w:rPr>
          <w:i/>
          <w:lang w:val="ru-RU"/>
        </w:rPr>
        <w:t xml:space="preserve"> прославе празника у време социјализма</w:t>
      </w:r>
      <w:r w:rsidR="006C7726" w:rsidRPr="006C7726">
        <w:rPr>
          <w:i/>
          <w:lang w:val="sr-Cyrl-CS"/>
        </w:rPr>
        <w:t xml:space="preserve"> </w:t>
      </w:r>
      <w:r w:rsidR="00B920D2">
        <w:rPr>
          <w:lang w:val="sr-Cyrl-CS"/>
        </w:rPr>
        <w:t>(</w:t>
      </w:r>
      <w:r w:rsidR="006C7726">
        <w:rPr>
          <w:lang w:val="sr-Cyrl-CS"/>
        </w:rPr>
        <w:t>с. 43-106</w:t>
      </w:r>
      <w:r w:rsidR="00B920D2">
        <w:rPr>
          <w:lang w:val="sr-Cyrl-CS"/>
        </w:rPr>
        <w:t>)</w:t>
      </w:r>
      <w:r>
        <w:rPr>
          <w:lang w:val="sr-Cyrl-CS"/>
        </w:rPr>
        <w:t xml:space="preserve">, </w:t>
      </w:r>
      <w:r w:rsidR="006C7726" w:rsidRPr="006C7726">
        <w:rPr>
          <w:i/>
          <w:iCs/>
          <w:lang w:val="ru-RU"/>
        </w:rPr>
        <w:t xml:space="preserve">Анализа породичних прослава празника у време </w:t>
      </w:r>
      <w:r w:rsidR="006C7726" w:rsidRPr="006C7726">
        <w:rPr>
          <w:i/>
          <w:lang w:val="ru-RU"/>
        </w:rPr>
        <w:t>социјализма</w:t>
      </w:r>
      <w:r w:rsidR="006C7726">
        <w:rPr>
          <w:lang w:val="sr-Cyrl-CS"/>
        </w:rPr>
        <w:t xml:space="preserve"> </w:t>
      </w:r>
      <w:r w:rsidR="00B920D2">
        <w:rPr>
          <w:lang w:val="sr-Cyrl-CS"/>
        </w:rPr>
        <w:t>(</w:t>
      </w:r>
      <w:r w:rsidR="006C7726">
        <w:rPr>
          <w:lang w:val="sr-Cyrl-CS"/>
        </w:rPr>
        <w:t>с. 107-122</w:t>
      </w:r>
      <w:r w:rsidR="00B920D2">
        <w:rPr>
          <w:lang w:val="sr-Cyrl-CS"/>
        </w:rPr>
        <w:t>)</w:t>
      </w:r>
      <w:r>
        <w:rPr>
          <w:lang w:val="sr-Cyrl-CS"/>
        </w:rPr>
        <w:t xml:space="preserve">, </w:t>
      </w:r>
      <w:r w:rsidR="006C7726" w:rsidRPr="006C7726">
        <w:rPr>
          <w:i/>
          <w:lang/>
        </w:rPr>
        <w:t xml:space="preserve">Материјална култура у </w:t>
      </w:r>
      <w:r w:rsidR="006C7726" w:rsidRPr="006C7726">
        <w:rPr>
          <w:i/>
          <w:lang/>
        </w:rPr>
        <w:t>процесима</w:t>
      </w:r>
      <w:r w:rsidR="006C7726" w:rsidRPr="006C7726">
        <w:rPr>
          <w:i/>
          <w:lang/>
        </w:rPr>
        <w:t xml:space="preserve"> ритуализације</w:t>
      </w:r>
      <w:r w:rsidR="006C7726">
        <w:rPr>
          <w:lang w:val="sr-Cyrl-CS"/>
        </w:rPr>
        <w:t xml:space="preserve"> </w:t>
      </w:r>
      <w:r w:rsidR="00B920D2">
        <w:rPr>
          <w:lang w:val="sr-Cyrl-CS"/>
        </w:rPr>
        <w:t>(</w:t>
      </w:r>
      <w:r w:rsidR="006C7726">
        <w:rPr>
          <w:lang w:val="sr-Cyrl-CS"/>
        </w:rPr>
        <w:t>с. 123-173</w:t>
      </w:r>
      <w:r w:rsidR="00B920D2">
        <w:rPr>
          <w:lang w:val="sr-Cyrl-CS"/>
        </w:rPr>
        <w:t>)</w:t>
      </w:r>
      <w:r>
        <w:rPr>
          <w:lang w:val="sr-Cyrl-CS"/>
        </w:rPr>
        <w:t xml:space="preserve">, </w:t>
      </w:r>
      <w:r w:rsidR="006C7726">
        <w:rPr>
          <w:i/>
          <w:lang w:val="sr-Cyrl-CS"/>
        </w:rPr>
        <w:t>Празници и идентитет</w:t>
      </w:r>
      <w:r w:rsidR="006C7726">
        <w:rPr>
          <w:lang w:val="sr-Cyrl-CS"/>
        </w:rPr>
        <w:t xml:space="preserve"> </w:t>
      </w:r>
      <w:r w:rsidR="00B920D2">
        <w:rPr>
          <w:lang w:val="sr-Cyrl-CS"/>
        </w:rPr>
        <w:t>(</w:t>
      </w:r>
      <w:r w:rsidR="006C7726">
        <w:rPr>
          <w:lang w:val="sr-Cyrl-CS"/>
        </w:rPr>
        <w:t>с. 178-201</w:t>
      </w:r>
      <w:r w:rsidR="00B920D2">
        <w:rPr>
          <w:lang w:val="sr-Cyrl-CS"/>
        </w:rPr>
        <w:t>)</w:t>
      </w:r>
      <w:r>
        <w:rPr>
          <w:lang w:val="sr-Cyrl-CS"/>
        </w:rPr>
        <w:t xml:space="preserve"> и </w:t>
      </w:r>
      <w:r w:rsidR="006C7726">
        <w:rPr>
          <w:i/>
          <w:lang w:val="sr-Cyrl-CS"/>
        </w:rPr>
        <w:t>Празници и култура сећања</w:t>
      </w:r>
      <w:r w:rsidR="006C7726">
        <w:rPr>
          <w:lang w:val="sr-Cyrl-CS"/>
        </w:rPr>
        <w:t xml:space="preserve"> </w:t>
      </w:r>
      <w:r w:rsidR="00B920D2">
        <w:rPr>
          <w:lang w:val="sr-Cyrl-CS"/>
        </w:rPr>
        <w:t>(</w:t>
      </w:r>
      <w:r w:rsidR="006C7726">
        <w:rPr>
          <w:lang w:val="sr-Cyrl-CS"/>
        </w:rPr>
        <w:t>с. 202-218</w:t>
      </w:r>
      <w:r w:rsidR="00B920D2">
        <w:rPr>
          <w:lang w:val="sr-Cyrl-CS"/>
        </w:rPr>
        <w:t>)</w:t>
      </w:r>
      <w:r>
        <w:rPr>
          <w:lang w:val="sr-Cyrl-CS"/>
        </w:rPr>
        <w:t xml:space="preserve">. </w:t>
      </w:r>
    </w:p>
    <w:p w:rsidR="000952E4" w:rsidRDefault="00CD64AC" w:rsidP="001773C1">
      <w:pPr>
        <w:spacing w:after="120" w:line="360" w:lineRule="auto"/>
        <w:ind w:firstLine="709"/>
        <w:jc w:val="both"/>
        <w:rPr>
          <w:lang w:val="sr-Cyrl-CS"/>
        </w:rPr>
      </w:pPr>
      <w:r>
        <w:rPr>
          <w:lang/>
        </w:rPr>
        <w:tab/>
      </w:r>
      <w:r w:rsidRPr="00481DCB">
        <w:rPr>
          <w:lang/>
        </w:rPr>
        <w:t>Део докторске ди</w:t>
      </w:r>
      <w:r>
        <w:rPr>
          <w:lang/>
        </w:rPr>
        <w:t>сертације је, сходно прописима,</w:t>
      </w:r>
      <w:r w:rsidRPr="00481DCB">
        <w:rPr>
          <w:lang/>
        </w:rPr>
        <w:t xml:space="preserve"> објављен у научном  часопису и то:</w:t>
      </w:r>
      <w:r>
        <w:rPr>
          <w:lang w:val="sr-Cyrl-CS"/>
        </w:rPr>
        <w:t xml:space="preserve"> </w:t>
      </w:r>
      <w:r w:rsidR="000952E4">
        <w:rPr>
          <w:lang w:val="sr-Cyrl-CS"/>
        </w:rPr>
        <w:t xml:space="preserve"> </w:t>
      </w:r>
    </w:p>
    <w:p w:rsidR="00CD64AC" w:rsidRPr="0030150F" w:rsidRDefault="00CD64AC" w:rsidP="001773C1">
      <w:pPr>
        <w:spacing w:after="120" w:line="360" w:lineRule="auto"/>
        <w:ind w:firstLine="709"/>
        <w:jc w:val="both"/>
        <w:rPr>
          <w:szCs w:val="20"/>
          <w:lang w:eastAsia="zh-CN"/>
        </w:rPr>
      </w:pPr>
      <w:r>
        <w:rPr>
          <w:lang/>
        </w:rPr>
        <w:tab/>
      </w:r>
      <w:r w:rsidR="000952E4" w:rsidRPr="00F0628E">
        <w:rPr>
          <w:rFonts w:eastAsia="Calibri"/>
          <w:bCs/>
          <w:lang w:val="ru-RU"/>
        </w:rPr>
        <w:t xml:space="preserve">Без </w:t>
      </w:r>
      <w:r w:rsidR="00940EDD">
        <w:rPr>
          <w:rFonts w:eastAsia="Calibri"/>
          <w:bCs/>
          <w:lang w:val="ru-RU"/>
        </w:rPr>
        <w:t>„</w:t>
      </w:r>
      <w:r w:rsidR="000952E4" w:rsidRPr="00940EDD">
        <w:rPr>
          <w:rFonts w:eastAsia="Calibri"/>
          <w:bCs/>
          <w:lang w:val="ru-RU"/>
        </w:rPr>
        <w:t>пипенки</w:t>
      </w:r>
      <w:r w:rsidR="00940EDD">
        <w:rPr>
          <w:rFonts w:eastAsia="Calibri"/>
          <w:bCs/>
          <w:lang w:val="ru-RU"/>
        </w:rPr>
        <w:t>”</w:t>
      </w:r>
      <w:r w:rsidR="000952E4" w:rsidRPr="00F0628E">
        <w:rPr>
          <w:rFonts w:eastAsia="Calibri"/>
          <w:bCs/>
          <w:lang w:val="ru-RU"/>
        </w:rPr>
        <w:t xml:space="preserve"> нема Бадње вечери</w:t>
      </w:r>
      <w:r w:rsidR="000952E4">
        <w:rPr>
          <w:rFonts w:eastAsia="Calibri"/>
          <w:bCs/>
          <w:lang w:val="ru-RU"/>
        </w:rPr>
        <w:t>: п</w:t>
      </w:r>
      <w:r w:rsidR="000952E4" w:rsidRPr="00F0628E">
        <w:rPr>
          <w:rFonts w:eastAsia="Calibri"/>
          <w:bCs/>
          <w:lang w:val="ru-RU"/>
        </w:rPr>
        <w:t xml:space="preserve">разнична храна у Војводини као део културног наслеђа. </w:t>
      </w:r>
      <w:r w:rsidR="000952E4" w:rsidRPr="00F0628E">
        <w:rPr>
          <w:rFonts w:eastAsia="Calibri"/>
          <w:bCs/>
          <w:i/>
          <w:iCs/>
          <w:lang w:val="ru-RU"/>
        </w:rPr>
        <w:t xml:space="preserve">Рад Музеја Војводине </w:t>
      </w:r>
      <w:r w:rsidR="000952E4" w:rsidRPr="00F0628E">
        <w:rPr>
          <w:rFonts w:eastAsia="Calibri"/>
          <w:bCs/>
          <w:lang w:val="ru-RU"/>
        </w:rPr>
        <w:t>58</w:t>
      </w:r>
      <w:r w:rsidR="000952E4">
        <w:rPr>
          <w:rFonts w:eastAsia="Calibri"/>
          <w:bCs/>
          <w:lang w:val="ru-RU"/>
        </w:rPr>
        <w:t>.</w:t>
      </w:r>
    </w:p>
    <w:p w:rsidR="0030150F" w:rsidRPr="0030150F" w:rsidRDefault="0030150F" w:rsidP="001773C1">
      <w:pPr>
        <w:spacing w:after="120" w:line="360" w:lineRule="auto"/>
        <w:ind w:firstLine="709"/>
        <w:jc w:val="both"/>
        <w:rPr>
          <w:b/>
          <w:lang/>
        </w:rPr>
      </w:pPr>
    </w:p>
    <w:p w:rsidR="00C461CC" w:rsidRDefault="000952E4" w:rsidP="001773C1">
      <w:pPr>
        <w:spacing w:after="120" w:line="360" w:lineRule="auto"/>
        <w:ind w:firstLine="708"/>
        <w:jc w:val="both"/>
        <w:rPr>
          <w:b/>
          <w:lang/>
        </w:rPr>
      </w:pPr>
      <w:r>
        <w:rPr>
          <w:b/>
          <w:lang w:val="sr-Cyrl-CS"/>
        </w:rPr>
        <w:t xml:space="preserve">2. </w:t>
      </w:r>
      <w:r w:rsidRPr="00E97A56">
        <w:rPr>
          <w:b/>
          <w:lang/>
        </w:rPr>
        <w:t>Предмет и циљ дисе</w:t>
      </w:r>
      <w:r w:rsidR="00042F6C">
        <w:rPr>
          <w:b/>
          <w:lang/>
        </w:rPr>
        <w:t>р</w:t>
      </w:r>
      <w:r w:rsidRPr="00E97A56">
        <w:rPr>
          <w:b/>
          <w:lang/>
        </w:rPr>
        <w:t>тације</w:t>
      </w:r>
    </w:p>
    <w:p w:rsidR="003A3AED" w:rsidRDefault="00C461CC" w:rsidP="001773C1">
      <w:pPr>
        <w:spacing w:after="120" w:line="360" w:lineRule="auto"/>
        <w:ind w:firstLine="709"/>
        <w:jc w:val="both"/>
        <w:rPr>
          <w:lang/>
        </w:rPr>
      </w:pPr>
      <w:r w:rsidRPr="00C461CC">
        <w:rPr>
          <w:lang/>
        </w:rPr>
        <w:t>Предмет докторске дисертације је антрополошка анализа породичних</w:t>
      </w:r>
      <w:r>
        <w:rPr>
          <w:lang/>
        </w:rPr>
        <w:t xml:space="preserve"> </w:t>
      </w:r>
      <w:r w:rsidRPr="00C461CC">
        <w:rPr>
          <w:lang/>
        </w:rPr>
        <w:t>свечаности у Војводини у време социјализма.</w:t>
      </w:r>
      <w:r>
        <w:rPr>
          <w:lang/>
        </w:rPr>
        <w:t xml:space="preserve"> </w:t>
      </w:r>
      <w:r w:rsidRPr="00C461CC">
        <w:rPr>
          <w:lang/>
        </w:rPr>
        <w:t xml:space="preserve">Циљ истраживања био је анализирање начина и значаја породичног обележавања појединих религијских и световних празника у Војводини и установљавање на које начине су породичне прославе празника </w:t>
      </w:r>
      <w:r w:rsidR="00940EDD">
        <w:rPr>
          <w:lang/>
        </w:rPr>
        <w:t xml:space="preserve">повезане </w:t>
      </w:r>
      <w:r w:rsidRPr="00C461CC">
        <w:rPr>
          <w:lang/>
        </w:rPr>
        <w:t>са конструисањем и одржавањем различитих форми културних идентитета током посматраног периода. Посебна пажња посвећена је провери претпоставке да предмети материјалне културе коришћени приликом породичних свечаности</w:t>
      </w:r>
      <w:r w:rsidR="004A72CB">
        <w:rPr>
          <w:lang/>
        </w:rPr>
        <w:t>, као</w:t>
      </w:r>
      <w:r w:rsidRPr="00C461CC">
        <w:rPr>
          <w:lang/>
        </w:rPr>
        <w:t xml:space="preserve"> и други </w:t>
      </w:r>
      <w:r w:rsidRPr="00C461CC">
        <w:rPr>
          <w:lang/>
        </w:rPr>
        <w:lastRenderedPageBreak/>
        <w:t>основни елементи ритуала (време, простор, учесници)</w:t>
      </w:r>
      <w:r w:rsidR="004A72CB">
        <w:rPr>
          <w:lang/>
        </w:rPr>
        <w:t>,</w:t>
      </w:r>
      <w:r w:rsidRPr="00C461CC">
        <w:rPr>
          <w:lang/>
        </w:rPr>
        <w:t xml:space="preserve"> делују као симболи помоћу којих се конструишу и одржавају идентитети у одређеном социокултурном контексту.</w:t>
      </w:r>
    </w:p>
    <w:p w:rsidR="004A72CB" w:rsidRDefault="003A3AED" w:rsidP="001773C1">
      <w:pPr>
        <w:spacing w:after="120" w:line="360" w:lineRule="auto"/>
        <w:ind w:firstLine="709"/>
        <w:jc w:val="both"/>
        <w:rPr>
          <w:rFonts w:eastAsia="Calibri"/>
          <w:lang/>
        </w:rPr>
      </w:pPr>
      <w:r w:rsidRPr="00F0628E">
        <w:rPr>
          <w:rFonts w:eastAsia="Calibri"/>
          <w:lang/>
        </w:rPr>
        <w:t>Породичне свечаности постављене су у фокус овог рада из више разлога</w:t>
      </w:r>
      <w:r w:rsidR="007E46E0">
        <w:rPr>
          <w:rFonts w:eastAsia="Calibri"/>
          <w:lang/>
        </w:rPr>
        <w:t xml:space="preserve">. Један од њих </w:t>
      </w:r>
      <w:r w:rsidRPr="00F0628E">
        <w:rPr>
          <w:rFonts w:eastAsia="Calibri"/>
          <w:lang/>
        </w:rPr>
        <w:t>је чињеница да породични празнични живот који је карактеристичан за период социјализма представља тему којој није посвећено довољно пажње, иако је веома значајна за питања у вези са чувањем идентитета. Због тога су породичне свечаности релевантан проблем истраживања, како у научном смислу, тако и у практичном, у оквиру музејске праксе као облика интерпретације наслеђа.</w:t>
      </w:r>
      <w:r w:rsidR="004A72CB">
        <w:rPr>
          <w:rFonts w:eastAsia="Calibri"/>
          <w:lang/>
        </w:rPr>
        <w:t xml:space="preserve"> П</w:t>
      </w:r>
      <w:r w:rsidR="004A72CB" w:rsidRPr="00F0628E">
        <w:rPr>
          <w:rFonts w:eastAsia="Calibri"/>
          <w:lang/>
        </w:rPr>
        <w:t>ромена музејске парадигме, која отвара нова питања везана за однос музеја прем</w:t>
      </w:r>
      <w:r w:rsidR="004A72CB">
        <w:rPr>
          <w:rFonts w:eastAsia="Calibri"/>
          <w:lang/>
        </w:rPr>
        <w:t>а заједницама чија наслеђа чува,</w:t>
      </w:r>
      <w:r w:rsidR="004A72CB" w:rsidRPr="00F0628E">
        <w:rPr>
          <w:rFonts w:eastAsia="Calibri"/>
          <w:lang/>
        </w:rPr>
        <w:t xml:space="preserve"> </w:t>
      </w:r>
      <w:r w:rsidR="004A72CB">
        <w:rPr>
          <w:rFonts w:eastAsia="Calibri"/>
          <w:lang/>
        </w:rPr>
        <w:t>питања сећања и идентитета поставља</w:t>
      </w:r>
      <w:r w:rsidR="004A72CB" w:rsidRPr="00F0628E">
        <w:rPr>
          <w:rFonts w:eastAsia="Calibri"/>
          <w:lang/>
        </w:rPr>
        <w:t xml:space="preserve"> у центар интерпретације, а породице свакако чине заједнице које су незаобилазне у </w:t>
      </w:r>
      <w:r w:rsidR="004A72CB">
        <w:rPr>
          <w:rFonts w:eastAsia="Calibri"/>
          <w:lang/>
        </w:rPr>
        <w:t>оваквом</w:t>
      </w:r>
      <w:r w:rsidR="004A72CB" w:rsidRPr="00F0628E">
        <w:rPr>
          <w:rFonts w:eastAsia="Calibri"/>
          <w:lang/>
        </w:rPr>
        <w:t xml:space="preserve"> </w:t>
      </w:r>
      <w:r w:rsidR="004A72CB">
        <w:rPr>
          <w:rFonts w:eastAsia="Calibri"/>
          <w:lang/>
        </w:rPr>
        <w:t>приступу</w:t>
      </w:r>
      <w:r w:rsidR="004A72CB" w:rsidRPr="00F0628E">
        <w:rPr>
          <w:rFonts w:eastAsia="Calibri"/>
          <w:lang/>
        </w:rPr>
        <w:t>.</w:t>
      </w:r>
    </w:p>
    <w:p w:rsidR="004A72CB" w:rsidRDefault="004A72CB" w:rsidP="001773C1">
      <w:pPr>
        <w:spacing w:after="120" w:line="360" w:lineRule="auto"/>
        <w:ind w:firstLine="709"/>
        <w:jc w:val="both"/>
        <w:rPr>
          <w:rFonts w:eastAsia="Calibri"/>
          <w:lang/>
        </w:rPr>
      </w:pPr>
    </w:p>
    <w:p w:rsidR="003A3AED" w:rsidRDefault="003A3AED" w:rsidP="001773C1">
      <w:pPr>
        <w:spacing w:after="120" w:line="360" w:lineRule="auto"/>
        <w:ind w:firstLine="709"/>
        <w:jc w:val="both"/>
        <w:rPr>
          <w:b/>
          <w:lang w:val="ru-RU"/>
        </w:rPr>
      </w:pPr>
      <w:r w:rsidRPr="00CE2F1F">
        <w:rPr>
          <w:b/>
          <w:lang w:val="sr-Cyrl-CS"/>
        </w:rPr>
        <w:t>3.  Основне хипотезе од којих се полазило у истраживању</w:t>
      </w:r>
      <w:r w:rsidRPr="00CE2F1F">
        <w:rPr>
          <w:b/>
          <w:lang w:val="ru-RU"/>
        </w:rPr>
        <w:t>:</w:t>
      </w:r>
    </w:p>
    <w:p w:rsidR="001A3E0E" w:rsidRDefault="00940EDD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val="ru-RU" w:eastAsia="zh-CN"/>
        </w:rPr>
      </w:pPr>
      <w:r>
        <w:rPr>
          <w:rFonts w:eastAsia="Calibri"/>
          <w:szCs w:val="20"/>
          <w:lang w:val="ru-RU" w:eastAsia="zh-CN"/>
        </w:rPr>
        <w:t>И</w:t>
      </w:r>
      <w:r w:rsidR="003A3AED" w:rsidRPr="003A3AED">
        <w:rPr>
          <w:rFonts w:eastAsia="Calibri"/>
          <w:szCs w:val="20"/>
          <w:lang w:val="ru-RU" w:eastAsia="zh-CN"/>
        </w:rPr>
        <w:t xml:space="preserve">страживање </w:t>
      </w:r>
      <w:r>
        <w:rPr>
          <w:rFonts w:eastAsia="Calibri"/>
          <w:szCs w:val="20"/>
          <w:lang w:val="ru-RU" w:eastAsia="zh-CN"/>
        </w:rPr>
        <w:t xml:space="preserve">Татјане Бугарски </w:t>
      </w:r>
      <w:r w:rsidR="003A3AED" w:rsidRPr="003A3AED">
        <w:rPr>
          <w:rFonts w:eastAsia="Calibri"/>
          <w:szCs w:val="20"/>
          <w:lang w:val="ru-RU" w:eastAsia="zh-CN"/>
        </w:rPr>
        <w:t xml:space="preserve">заснива се на претпоставци да породичне прославе празника представљају ритуализоване форме понашања и прилике у којима се исказују, граде и одржавају различити идентитети: лични, породични, локални, етнички, религијски (Вучинић Нешковић 2008). Због ритуалних елемената које садрже, породичне свечаности су догађаји који су супротност свакодневици. Ипак, </w:t>
      </w:r>
      <w:r>
        <w:rPr>
          <w:rFonts w:eastAsia="Calibri"/>
          <w:szCs w:val="20"/>
          <w:lang w:val="ru-RU" w:eastAsia="zh-CN"/>
        </w:rPr>
        <w:t xml:space="preserve">како се у раду наводи, </w:t>
      </w:r>
      <w:r w:rsidR="003A3AED" w:rsidRPr="003A3AED">
        <w:rPr>
          <w:rFonts w:eastAsia="Calibri"/>
          <w:szCs w:val="20"/>
          <w:lang w:val="ru-RU" w:eastAsia="zh-CN"/>
        </w:rPr>
        <w:t>оне су у много чему огледало свакодневице – у односима међу људима, њиховом положају у друштву, материјалним усл</w:t>
      </w:r>
      <w:r>
        <w:rPr>
          <w:rFonts w:eastAsia="Calibri"/>
          <w:szCs w:val="20"/>
          <w:lang w:val="ru-RU" w:eastAsia="zh-CN"/>
        </w:rPr>
        <w:t>овима, вредностима и уверењима.</w:t>
      </w:r>
    </w:p>
    <w:p w:rsidR="003A3AED" w:rsidRDefault="003A3AED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val="ru-RU" w:eastAsia="zh-CN"/>
        </w:rPr>
      </w:pPr>
      <w:r w:rsidRPr="00F0628E">
        <w:rPr>
          <w:rFonts w:ascii="Times New Roman CYR" w:eastAsia="Calibri" w:hAnsi="Times New Roman CYR" w:cs="Times New Roman CYR"/>
          <w:lang w:val="ru-RU"/>
        </w:rPr>
        <w:t xml:space="preserve">Породичне прославе празника </w:t>
      </w:r>
      <w:r w:rsidR="001A3E0E">
        <w:rPr>
          <w:rFonts w:ascii="Times New Roman CYR" w:eastAsia="Calibri" w:hAnsi="Times New Roman CYR" w:cs="Times New Roman CYR"/>
          <w:lang w:val="ru-RU"/>
        </w:rPr>
        <w:t>посматране су као ритуали</w:t>
      </w:r>
      <w:r w:rsidRPr="00F0628E">
        <w:rPr>
          <w:rFonts w:ascii="Times New Roman CYR" w:eastAsia="Calibri" w:hAnsi="Times New Roman CYR" w:cs="Times New Roman CYR"/>
          <w:lang w:val="ru-RU"/>
        </w:rPr>
        <w:t>, односно ритуализ</w:t>
      </w:r>
      <w:r w:rsidR="001A3E0E">
        <w:rPr>
          <w:rFonts w:ascii="Times New Roman CYR" w:eastAsia="Calibri" w:hAnsi="Times New Roman CYR" w:cs="Times New Roman CYR"/>
          <w:lang w:val="ru-RU"/>
        </w:rPr>
        <w:t>оване форме понашања (Bell 1997</w:t>
      </w:r>
      <w:r w:rsidRPr="00F0628E">
        <w:rPr>
          <w:rFonts w:ascii="Times New Roman CYR" w:eastAsia="Calibri" w:hAnsi="Times New Roman CYR" w:cs="Times New Roman CYR"/>
          <w:lang w:val="ru-RU"/>
        </w:rPr>
        <w:t xml:space="preserve">). </w:t>
      </w:r>
      <w:r w:rsidRPr="003A3AED">
        <w:rPr>
          <w:rFonts w:eastAsia="Calibri"/>
          <w:szCs w:val="20"/>
          <w:lang w:val="ru-RU" w:eastAsia="zh-CN"/>
        </w:rPr>
        <w:t xml:space="preserve">Термини </w:t>
      </w:r>
      <w:r w:rsidRPr="003A3AED">
        <w:rPr>
          <w:rFonts w:eastAsia="Calibri"/>
          <w:i/>
          <w:szCs w:val="20"/>
          <w:lang w:val="ru-RU" w:eastAsia="zh-CN"/>
        </w:rPr>
        <w:t>породичне свечаности</w:t>
      </w:r>
      <w:r w:rsidRPr="003A3AED">
        <w:rPr>
          <w:rFonts w:eastAsia="Calibri"/>
          <w:szCs w:val="20"/>
          <w:lang w:val="ru-RU" w:eastAsia="zh-CN"/>
        </w:rPr>
        <w:t xml:space="preserve"> и </w:t>
      </w:r>
      <w:r w:rsidRPr="003A3AED">
        <w:rPr>
          <w:rFonts w:eastAsia="Calibri"/>
          <w:i/>
          <w:szCs w:val="20"/>
          <w:lang w:val="ru-RU" w:eastAsia="zh-CN"/>
        </w:rPr>
        <w:t>породичне прославе празника</w:t>
      </w:r>
      <w:r w:rsidR="001A3E0E">
        <w:rPr>
          <w:rFonts w:eastAsia="Calibri"/>
          <w:szCs w:val="20"/>
          <w:lang w:val="ru-RU" w:eastAsia="zh-CN"/>
        </w:rPr>
        <w:t xml:space="preserve"> коришћени су</w:t>
      </w:r>
      <w:r w:rsidRPr="003A3AED">
        <w:rPr>
          <w:rFonts w:eastAsia="Calibri"/>
          <w:szCs w:val="20"/>
          <w:lang w:val="ru-RU" w:eastAsia="zh-CN"/>
        </w:rPr>
        <w:t xml:space="preserve"> у раду (у истом значењу) јер је, за ову прилику, направљен избор неколико карактеристичних празника и ритуала који припадају различитим областима ритуалног живота, а заједничка им је кућна прослава у ужем кругу породице и пријатеља. Међу њима је направљена подела на религијске и световне свечаности. У религијске породичне свечаности </w:t>
      </w:r>
      <w:r w:rsidR="001A3E0E">
        <w:rPr>
          <w:rFonts w:eastAsia="Calibri"/>
          <w:szCs w:val="20"/>
          <w:lang w:val="ru-RU" w:eastAsia="zh-CN"/>
        </w:rPr>
        <w:t>укључене су оне које су везане</w:t>
      </w:r>
      <w:r w:rsidRPr="003A3AED">
        <w:rPr>
          <w:rFonts w:eastAsia="Calibri"/>
          <w:szCs w:val="20"/>
          <w:lang w:val="ru-RU" w:eastAsia="zh-CN"/>
        </w:rPr>
        <w:t xml:space="preserve"> за божићни </w:t>
      </w:r>
      <w:r w:rsidR="001A3E0E">
        <w:rPr>
          <w:rFonts w:eastAsia="Calibri"/>
          <w:szCs w:val="20"/>
          <w:lang w:val="ru-RU" w:eastAsia="zh-CN"/>
        </w:rPr>
        <w:t>и</w:t>
      </w:r>
      <w:r w:rsidRPr="003A3AED">
        <w:rPr>
          <w:rFonts w:eastAsia="Calibri"/>
          <w:szCs w:val="20"/>
          <w:lang w:val="ru-RU" w:eastAsia="zh-CN"/>
        </w:rPr>
        <w:t xml:space="preserve"> ускршњи циклус празника</w:t>
      </w:r>
      <w:r w:rsidR="001A3E0E">
        <w:rPr>
          <w:rFonts w:eastAsia="Calibri"/>
          <w:szCs w:val="20"/>
          <w:lang w:val="ru-RU" w:eastAsia="zh-CN"/>
        </w:rPr>
        <w:t>,</w:t>
      </w:r>
      <w:r w:rsidRPr="003A3AED">
        <w:rPr>
          <w:rFonts w:eastAsia="Calibri"/>
          <w:szCs w:val="20"/>
          <w:lang w:val="ru-RU" w:eastAsia="zh-CN"/>
        </w:rPr>
        <w:t xml:space="preserve"> крсну славу, сеоске – храмовне славе и имендане. Када су световни празници и прославе у питању, узете су у обзир породичне прославе Нове године, Првог маја, сеоских (</w:t>
      </w:r>
      <w:r w:rsidRPr="003A3AED">
        <w:rPr>
          <w:rFonts w:eastAsia="Calibri"/>
          <w:i/>
          <w:szCs w:val="20"/>
          <w:lang w:val="ru-RU" w:eastAsia="zh-CN"/>
        </w:rPr>
        <w:t>социјалистичких</w:t>
      </w:r>
      <w:r w:rsidRPr="003A3AED">
        <w:rPr>
          <w:rFonts w:eastAsia="Calibri"/>
          <w:szCs w:val="20"/>
          <w:lang w:val="ru-RU" w:eastAsia="zh-CN"/>
        </w:rPr>
        <w:t>) слава и рођендана.</w:t>
      </w:r>
    </w:p>
    <w:p w:rsidR="00236A40" w:rsidRDefault="00236A40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val="ru-RU" w:eastAsia="zh-CN"/>
        </w:rPr>
      </w:pPr>
      <w:r>
        <w:rPr>
          <w:lang w:val="ru-RU"/>
        </w:rPr>
        <w:t>Према Кетрин Бел, с</w:t>
      </w:r>
      <w:r w:rsidRPr="00F0628E">
        <w:rPr>
          <w:lang w:val="ru-RU"/>
        </w:rPr>
        <w:t xml:space="preserve">тратегије ритуализације су културно специфичне јер свака култура дефинише разлику између ритуалних и не-ритуалних активности у складу са </w:t>
      </w:r>
      <w:r w:rsidRPr="00F0628E">
        <w:rPr>
          <w:lang w:val="ru-RU"/>
        </w:rPr>
        <w:lastRenderedPageBreak/>
        <w:t>сопственим вредносним системом</w:t>
      </w:r>
      <w:r w:rsidR="00C63519">
        <w:rPr>
          <w:lang w:val="ru-RU"/>
        </w:rPr>
        <w:t>. У складу са тим, посматрана су значења породичних свечаности поводом празника, као и њихових елемената, у условима живота у вишенационалној средини</w:t>
      </w:r>
      <w:r w:rsidR="009D26A7">
        <w:rPr>
          <w:lang w:val="ru-RU"/>
        </w:rPr>
        <w:t xml:space="preserve"> у периоду социјализма.</w:t>
      </w:r>
    </w:p>
    <w:p w:rsidR="003A3AED" w:rsidRPr="003A3AED" w:rsidRDefault="003A3AED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val="ru-RU" w:eastAsia="zh-CN"/>
        </w:rPr>
      </w:pPr>
    </w:p>
    <w:p w:rsidR="003A3AED" w:rsidRDefault="003A3AED" w:rsidP="001773C1">
      <w:pPr>
        <w:spacing w:after="120" w:line="360" w:lineRule="auto"/>
        <w:ind w:firstLine="709"/>
        <w:jc w:val="both"/>
        <w:rPr>
          <w:b/>
          <w:lang w:val="ru-RU"/>
        </w:rPr>
      </w:pPr>
      <w:r w:rsidRPr="00E82D17">
        <w:rPr>
          <w:b/>
          <w:lang w:val="sr-Cyrl-CS"/>
        </w:rPr>
        <w:t>4. Кратак опис садржаја дисертације</w:t>
      </w:r>
      <w:r w:rsidRPr="00E82D17">
        <w:rPr>
          <w:b/>
          <w:lang w:val="ru-RU"/>
        </w:rPr>
        <w:t>:</w:t>
      </w:r>
    </w:p>
    <w:p w:rsidR="009D26A7" w:rsidRPr="009D26A7" w:rsidRDefault="00B941F4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val="ru-RU" w:eastAsia="zh-CN"/>
        </w:rPr>
      </w:pPr>
      <w:r w:rsidRPr="00B941F4">
        <w:rPr>
          <w:rFonts w:eastAsia="Calibri"/>
          <w:szCs w:val="20"/>
          <w:lang w:val="ru-RU" w:eastAsia="zh-CN"/>
        </w:rPr>
        <w:t>Рад је подељен на девет целина. У уводном делу представљени су предмет и циљ истраживања. Друго поглавље посвећено је теоријско-методолошком оквиру истраживања. У њему су представљени основни теоријски концепти, претходна теоријска и емпиријска истраживања и објашњена методологија истраживања и основне карактеристике испитиваних домаћинстава и појединаца. Такође су представљени закључци везани за карактеристике етнографског рада „на терену</w:t>
      </w:r>
      <w:r w:rsidRPr="00B941F4">
        <w:rPr>
          <w:rFonts w:ascii="Times New Roman CYR" w:eastAsia="Calibri" w:hAnsi="Times New Roman CYR" w:cs="Times New Roman CYR"/>
          <w:szCs w:val="20"/>
          <w:lang w:val="ru-RU" w:eastAsia="zh-CN"/>
        </w:rPr>
        <w:t>”</w:t>
      </w:r>
      <w:r w:rsidRPr="00B941F4">
        <w:rPr>
          <w:rFonts w:eastAsia="Calibri"/>
          <w:szCs w:val="20"/>
          <w:lang w:val="ru-RU" w:eastAsia="zh-CN"/>
        </w:rPr>
        <w:t xml:space="preserve"> (са испитаницима) и у музејској збирци. </w:t>
      </w:r>
      <w:r w:rsidR="00880F1D">
        <w:rPr>
          <w:rFonts w:eastAsia="Calibri"/>
          <w:szCs w:val="20"/>
          <w:lang w:val="ru-RU" w:eastAsia="zh-CN"/>
        </w:rPr>
        <w:t>У трећем поглављу су описани п</w:t>
      </w:r>
      <w:r w:rsidRPr="00B941F4">
        <w:rPr>
          <w:rFonts w:eastAsia="Calibri"/>
          <w:szCs w:val="20"/>
          <w:lang w:val="ru-RU" w:eastAsia="zh-CN"/>
        </w:rPr>
        <w:t>ростор</w:t>
      </w:r>
      <w:r w:rsidR="00880F1D">
        <w:rPr>
          <w:rFonts w:eastAsia="Calibri"/>
          <w:szCs w:val="20"/>
          <w:lang w:val="ru-RU" w:eastAsia="zh-CN"/>
        </w:rPr>
        <w:t>но-временски оквири истраживања.</w:t>
      </w:r>
      <w:r w:rsidR="009D26A7">
        <w:rPr>
          <w:rFonts w:eastAsia="Calibri"/>
          <w:szCs w:val="20"/>
          <w:lang w:val="ru-RU" w:eastAsia="zh-CN"/>
        </w:rPr>
        <w:t xml:space="preserve"> </w:t>
      </w:r>
      <w:r w:rsidR="009D26A7" w:rsidRPr="009D26A7">
        <w:rPr>
          <w:rFonts w:eastAsia="Calibri"/>
          <w:szCs w:val="20"/>
          <w:lang w:val="ru-RU" w:eastAsia="zh-CN"/>
        </w:rPr>
        <w:t xml:space="preserve">У истраживању je коришћена методологија заснована на квалитативном приступу, пре свега интервјуи и анализа материјалне културе. Теренско истраживање обухватило је две општине у Војводини. Интервјуи су обављени у Шиду и неколико села у шидској општини, као и у Новом Саду и околини. </w:t>
      </w:r>
    </w:p>
    <w:p w:rsidR="00B941F4" w:rsidRPr="00B941F4" w:rsidRDefault="00B941F4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val="ru-RU" w:eastAsia="zh-CN"/>
        </w:rPr>
      </w:pPr>
      <w:r w:rsidRPr="00B941F4">
        <w:rPr>
          <w:rFonts w:eastAsia="Calibri"/>
          <w:szCs w:val="20"/>
          <w:lang w:val="ru-RU" w:eastAsia="zh-CN"/>
        </w:rPr>
        <w:t xml:space="preserve">У четвртом поглављу представљене су основне одлике </w:t>
      </w:r>
      <w:r w:rsidR="001A3E0E">
        <w:rPr>
          <w:rFonts w:eastAsia="Calibri"/>
          <w:szCs w:val="20"/>
          <w:lang w:val="ru-RU" w:eastAsia="zh-CN"/>
        </w:rPr>
        <w:t xml:space="preserve">религијских и световних </w:t>
      </w:r>
      <w:r w:rsidRPr="00B941F4">
        <w:rPr>
          <w:rFonts w:eastAsia="Calibri"/>
          <w:szCs w:val="20"/>
          <w:lang w:val="ru-RU" w:eastAsia="zh-CN"/>
        </w:rPr>
        <w:t>породичних свечаности везаних за празнике у време социјализма. Описани су начини обележавања празника, као и промене у ритуалним праксама до којих је дошло у социјалистичком периоду.</w:t>
      </w:r>
    </w:p>
    <w:p w:rsidR="00880F1D" w:rsidRDefault="00880F1D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val="ru-RU" w:eastAsia="zh-CN"/>
        </w:rPr>
      </w:pPr>
      <w:r>
        <w:rPr>
          <w:rFonts w:eastAsia="Calibri"/>
          <w:szCs w:val="20"/>
          <w:lang w:val="ru-RU" w:eastAsia="zh-CN"/>
        </w:rPr>
        <w:t>Пето</w:t>
      </w:r>
      <w:r w:rsidR="00B941F4" w:rsidRPr="00B941F4">
        <w:rPr>
          <w:rFonts w:eastAsia="Calibri"/>
          <w:szCs w:val="20"/>
          <w:lang w:val="ru-RU" w:eastAsia="zh-CN"/>
        </w:rPr>
        <w:t xml:space="preserve"> поглавље представља анализу претходно описаних свечаности и њихових основних карактеристика: простора, времена, активности, улога и артефаката. </w:t>
      </w:r>
      <w:r>
        <w:rPr>
          <w:rFonts w:eastAsia="Calibri"/>
          <w:szCs w:val="20"/>
          <w:lang w:val="ru-RU" w:eastAsia="zh-CN"/>
        </w:rPr>
        <w:t>С</w:t>
      </w:r>
      <w:r w:rsidRPr="008C7F32">
        <w:rPr>
          <w:rFonts w:eastAsia="Calibri"/>
          <w:szCs w:val="20"/>
          <w:lang w:val="ru-RU" w:eastAsia="zh-CN"/>
        </w:rPr>
        <w:t>труктурално-формални елементи</w:t>
      </w:r>
      <w:r>
        <w:rPr>
          <w:rFonts w:eastAsia="Calibri"/>
          <w:szCs w:val="20"/>
          <w:lang w:val="ru-RU" w:eastAsia="zh-CN"/>
        </w:rPr>
        <w:t xml:space="preserve"> ритуала</w:t>
      </w:r>
      <w:r w:rsidRPr="008C7F32">
        <w:rPr>
          <w:rFonts w:eastAsia="Calibri"/>
          <w:szCs w:val="20"/>
          <w:lang w:val="ru-RU" w:eastAsia="zh-CN"/>
        </w:rPr>
        <w:t xml:space="preserve"> током периода о коме је реч посматрани</w:t>
      </w:r>
      <w:r>
        <w:rPr>
          <w:rFonts w:eastAsia="Calibri"/>
          <w:szCs w:val="20"/>
          <w:lang w:val="ru-RU" w:eastAsia="zh-CN"/>
        </w:rPr>
        <w:t xml:space="preserve"> су</w:t>
      </w:r>
      <w:r w:rsidRPr="008C7F32">
        <w:rPr>
          <w:rFonts w:eastAsia="Calibri"/>
          <w:szCs w:val="20"/>
          <w:lang w:val="ru-RU" w:eastAsia="zh-CN"/>
        </w:rPr>
        <w:t xml:space="preserve"> у контексту ритуалне динамике.</w:t>
      </w:r>
      <w:r w:rsidRPr="00880F1D">
        <w:rPr>
          <w:rFonts w:eastAsia="Calibri"/>
          <w:szCs w:val="20"/>
          <w:lang w:val="ru-RU" w:eastAsia="zh-CN"/>
        </w:rPr>
        <w:t xml:space="preserve"> </w:t>
      </w:r>
      <w:r w:rsidRPr="008C7F32">
        <w:rPr>
          <w:rFonts w:eastAsia="Calibri"/>
          <w:szCs w:val="20"/>
          <w:lang w:val="ru-RU" w:eastAsia="zh-CN"/>
        </w:rPr>
        <w:t xml:space="preserve">У динамици ритуала везаних за празнике који су посматрани овом приликом, најчешће је </w:t>
      </w:r>
      <w:r>
        <w:rPr>
          <w:rFonts w:eastAsia="Calibri"/>
          <w:szCs w:val="20"/>
          <w:lang w:val="ru-RU" w:eastAsia="zh-CN"/>
        </w:rPr>
        <w:t>долазило</w:t>
      </w:r>
      <w:r w:rsidRPr="008C7F32">
        <w:rPr>
          <w:rFonts w:eastAsia="Calibri"/>
          <w:szCs w:val="20"/>
          <w:lang w:val="ru-RU" w:eastAsia="zh-CN"/>
        </w:rPr>
        <w:t xml:space="preserve"> до промене више важних контекстуалних димензија које се односе на политичке услове, положај религије у друштву, економске услове, медије путем којих су преношени, што је доводило и до драстичних мењања, па и нестајања појединих обредних елемената. Такође, поједини елементи ритуала су премештани из једне ритуалне сфере у другу, укључујући и оне који су из религијских прешли у секуларне ритуале.</w:t>
      </w:r>
      <w:r w:rsidR="009D26A7">
        <w:rPr>
          <w:rFonts w:eastAsia="Calibri"/>
          <w:szCs w:val="20"/>
          <w:lang w:val="ru-RU" w:eastAsia="zh-CN"/>
        </w:rPr>
        <w:t xml:space="preserve"> </w:t>
      </w:r>
    </w:p>
    <w:p w:rsidR="008C7F32" w:rsidRDefault="00880F1D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eastAsia="zh-CN"/>
        </w:rPr>
      </w:pPr>
      <w:r>
        <w:rPr>
          <w:rFonts w:eastAsia="Calibri"/>
          <w:szCs w:val="20"/>
          <w:lang w:val="ru-RU" w:eastAsia="zh-CN"/>
        </w:rPr>
        <w:t xml:space="preserve">Посебно је анализирано </w:t>
      </w:r>
      <w:r w:rsidR="00B941F4" w:rsidRPr="00B941F4">
        <w:rPr>
          <w:rFonts w:eastAsia="Calibri"/>
          <w:szCs w:val="20"/>
          <w:lang w:val="ru-RU" w:eastAsia="zh-CN"/>
        </w:rPr>
        <w:t>коришћење приватног и јавног простора</w:t>
      </w:r>
      <w:r>
        <w:rPr>
          <w:rFonts w:eastAsia="Calibri"/>
          <w:szCs w:val="20"/>
          <w:lang w:val="ru-RU" w:eastAsia="zh-CN"/>
        </w:rPr>
        <w:t xml:space="preserve"> у процесима ритуализације</w:t>
      </w:r>
      <w:r w:rsidR="00B941F4" w:rsidRPr="00B941F4">
        <w:rPr>
          <w:rFonts w:eastAsia="Calibri"/>
          <w:szCs w:val="20"/>
          <w:lang w:val="ru-RU" w:eastAsia="zh-CN"/>
        </w:rPr>
        <w:t xml:space="preserve">. Временски аспекти анализирани су тако што су узети у обзир календари </w:t>
      </w:r>
      <w:r w:rsidR="00B941F4" w:rsidRPr="00B941F4">
        <w:rPr>
          <w:rFonts w:eastAsia="Calibri"/>
          <w:szCs w:val="20"/>
          <w:lang w:val="ru-RU" w:eastAsia="zh-CN"/>
        </w:rPr>
        <w:lastRenderedPageBreak/>
        <w:t>празника и њихов однос (државни календарски празници, као и религијски празници по јулијанском и грегоријанском календ</w:t>
      </w:r>
      <w:r w:rsidR="008C7F32">
        <w:rPr>
          <w:rFonts w:eastAsia="Calibri"/>
          <w:szCs w:val="20"/>
          <w:lang w:val="ru-RU" w:eastAsia="zh-CN"/>
        </w:rPr>
        <w:t>ару)</w:t>
      </w:r>
      <w:r>
        <w:rPr>
          <w:rFonts w:eastAsia="Calibri"/>
          <w:szCs w:val="20"/>
          <w:lang w:val="ru-RU" w:eastAsia="zh-CN"/>
        </w:rPr>
        <w:t>, као</w:t>
      </w:r>
      <w:r w:rsidR="008C7F32">
        <w:rPr>
          <w:rFonts w:eastAsia="Calibri"/>
          <w:szCs w:val="20"/>
          <w:lang w:val="ru-RU" w:eastAsia="zh-CN"/>
        </w:rPr>
        <w:t xml:space="preserve"> и структура самих ритуала.</w:t>
      </w:r>
      <w:r w:rsidR="00F41053">
        <w:rPr>
          <w:rFonts w:eastAsia="Calibri"/>
          <w:szCs w:val="20"/>
          <w:lang w:val="ru-RU" w:eastAsia="zh-CN"/>
        </w:rPr>
        <w:t xml:space="preserve"> </w:t>
      </w:r>
      <w:r w:rsidR="00940EDD">
        <w:rPr>
          <w:rFonts w:eastAsia="Calibri"/>
          <w:szCs w:val="20"/>
          <w:lang w:val="ru-RU" w:eastAsia="zh-CN"/>
        </w:rPr>
        <w:t xml:space="preserve">Полазећи од закључака </w:t>
      </w:r>
      <w:r w:rsidR="006C2653">
        <w:rPr>
          <w:rFonts w:eastAsia="Calibri"/>
          <w:szCs w:val="20"/>
          <w:lang w:eastAsia="zh-CN"/>
        </w:rPr>
        <w:t>Дуњ</w:t>
      </w:r>
      <w:r w:rsidR="006C2653">
        <w:rPr>
          <w:rFonts w:eastAsia="Calibri"/>
          <w:szCs w:val="20"/>
          <w:lang w:eastAsia="zh-CN"/>
        </w:rPr>
        <w:t>е</w:t>
      </w:r>
      <w:r w:rsidR="00940EDD" w:rsidRPr="008C7F32">
        <w:rPr>
          <w:rFonts w:eastAsia="Calibri"/>
          <w:szCs w:val="20"/>
          <w:lang w:eastAsia="zh-CN"/>
        </w:rPr>
        <w:t xml:space="preserve"> Рихтман Аугуштин </w:t>
      </w:r>
      <w:r w:rsidR="00940EDD">
        <w:rPr>
          <w:rFonts w:eastAsia="Calibri"/>
          <w:szCs w:val="20"/>
          <w:lang w:eastAsia="zh-CN"/>
        </w:rPr>
        <w:t xml:space="preserve">о временским оквирима социјалистичких </w:t>
      </w:r>
      <w:r w:rsidR="008C7F32" w:rsidRPr="008C7F32">
        <w:rPr>
          <w:rFonts w:eastAsia="Calibri"/>
          <w:szCs w:val="20"/>
          <w:lang w:eastAsia="zh-CN"/>
        </w:rPr>
        <w:t>државни</w:t>
      </w:r>
      <w:r w:rsidR="00940EDD">
        <w:rPr>
          <w:rFonts w:eastAsia="Calibri"/>
          <w:szCs w:val="20"/>
          <w:lang w:eastAsia="zh-CN"/>
        </w:rPr>
        <w:t>х</w:t>
      </w:r>
      <w:r w:rsidR="00940EDD">
        <w:rPr>
          <w:rFonts w:eastAsia="Calibri"/>
          <w:szCs w:val="20"/>
          <w:lang w:eastAsia="zh-CN"/>
        </w:rPr>
        <w:t xml:space="preserve"> празни</w:t>
      </w:r>
      <w:r w:rsidR="00940EDD">
        <w:rPr>
          <w:rFonts w:eastAsia="Calibri"/>
          <w:szCs w:val="20"/>
          <w:lang w:eastAsia="zh-CN"/>
        </w:rPr>
        <w:t>ка</w:t>
      </w:r>
      <w:r w:rsidR="006C2653">
        <w:rPr>
          <w:rFonts w:eastAsia="Calibri"/>
          <w:szCs w:val="20"/>
          <w:lang w:eastAsia="zh-CN"/>
        </w:rPr>
        <w:t>, који</w:t>
      </w:r>
      <w:r w:rsidR="00940EDD">
        <w:rPr>
          <w:rFonts w:eastAsia="Calibri"/>
          <w:szCs w:val="20"/>
          <w:lang w:eastAsia="zh-CN"/>
        </w:rPr>
        <w:t xml:space="preserve"> </w:t>
      </w:r>
      <w:r w:rsidR="008C7F32" w:rsidRPr="008C7F32">
        <w:rPr>
          <w:rFonts w:eastAsia="Calibri"/>
          <w:szCs w:val="20"/>
          <w:lang w:eastAsia="zh-CN"/>
        </w:rPr>
        <w:t>су већином временски пратили најважније</w:t>
      </w:r>
      <w:r w:rsidR="006C2653">
        <w:rPr>
          <w:rFonts w:eastAsia="Calibri"/>
          <w:szCs w:val="20"/>
          <w:lang w:eastAsia="zh-CN"/>
        </w:rPr>
        <w:t xml:space="preserve"> празнике религијског карактера</w:t>
      </w:r>
      <w:r w:rsidR="006C2653" w:rsidRPr="006C2653">
        <w:rPr>
          <w:rFonts w:eastAsia="Calibri"/>
          <w:szCs w:val="20"/>
          <w:lang w:eastAsia="zh-CN"/>
        </w:rPr>
        <w:t xml:space="preserve"> </w:t>
      </w:r>
      <w:r w:rsidR="006C2653" w:rsidRPr="008C7F32">
        <w:rPr>
          <w:rFonts w:eastAsia="Calibri"/>
          <w:szCs w:val="20"/>
          <w:lang w:eastAsia="zh-CN"/>
        </w:rPr>
        <w:t xml:space="preserve">али </w:t>
      </w:r>
      <w:r w:rsidR="006C2653">
        <w:rPr>
          <w:rFonts w:eastAsia="Calibri"/>
          <w:szCs w:val="20"/>
          <w:lang w:eastAsia="zh-CN"/>
        </w:rPr>
        <w:t xml:space="preserve">су </w:t>
      </w:r>
      <w:r w:rsidR="006C2653" w:rsidRPr="008C7F32">
        <w:rPr>
          <w:rFonts w:eastAsia="Calibri"/>
          <w:szCs w:val="20"/>
          <w:lang w:eastAsia="zh-CN"/>
        </w:rPr>
        <w:t xml:space="preserve">делимично </w:t>
      </w:r>
      <w:r w:rsidR="006C2653">
        <w:rPr>
          <w:rFonts w:eastAsia="Calibri"/>
          <w:szCs w:val="20"/>
          <w:lang w:eastAsia="zh-CN"/>
        </w:rPr>
        <w:t xml:space="preserve">и </w:t>
      </w:r>
      <w:r w:rsidR="006C2653" w:rsidRPr="008C7F32">
        <w:rPr>
          <w:rFonts w:eastAsia="Calibri"/>
          <w:szCs w:val="20"/>
          <w:lang w:eastAsia="zh-CN"/>
        </w:rPr>
        <w:t>нарушава</w:t>
      </w:r>
      <w:r w:rsidR="006C2653">
        <w:rPr>
          <w:rFonts w:eastAsia="Calibri"/>
          <w:szCs w:val="20"/>
          <w:lang w:eastAsia="zh-CN"/>
        </w:rPr>
        <w:t>ли</w:t>
      </w:r>
      <w:r w:rsidR="006C2653" w:rsidRPr="008C7F32">
        <w:rPr>
          <w:rFonts w:eastAsia="Calibri"/>
          <w:szCs w:val="20"/>
          <w:lang w:eastAsia="zh-CN"/>
        </w:rPr>
        <w:t xml:space="preserve"> традиционални обичајни календар</w:t>
      </w:r>
      <w:r w:rsidR="006C2653" w:rsidRPr="008C7F32">
        <w:rPr>
          <w:rFonts w:eastAsia="Calibri"/>
          <w:szCs w:val="20"/>
          <w:lang w:eastAsia="zh-CN"/>
        </w:rPr>
        <w:t xml:space="preserve"> (</w:t>
      </w:r>
      <w:r w:rsidR="006C2653" w:rsidRPr="008C7F32">
        <w:rPr>
          <w:rFonts w:eastAsia="Calibri"/>
          <w:szCs w:val="20"/>
          <w:lang w:eastAsia="zh-CN"/>
        </w:rPr>
        <w:t>Rihtman-Auguštin</w:t>
      </w:r>
      <w:r w:rsidR="006C2653" w:rsidRPr="008C7F32">
        <w:rPr>
          <w:rFonts w:eastAsia="Calibri"/>
          <w:szCs w:val="20"/>
          <w:lang w:eastAsia="zh-CN"/>
        </w:rPr>
        <w:t xml:space="preserve"> 2000)</w:t>
      </w:r>
      <w:r w:rsidR="006C2653">
        <w:rPr>
          <w:rFonts w:eastAsia="Calibri"/>
          <w:szCs w:val="20"/>
          <w:lang w:eastAsia="zh-CN"/>
        </w:rPr>
        <w:t xml:space="preserve">, </w:t>
      </w:r>
      <w:r w:rsidR="008C7F32" w:rsidRPr="008C7F32">
        <w:rPr>
          <w:rFonts w:eastAsia="Calibri"/>
          <w:szCs w:val="20"/>
          <w:lang w:eastAsia="zh-CN"/>
        </w:rPr>
        <w:t xml:space="preserve">а </w:t>
      </w:r>
      <w:r w:rsidR="006C2653">
        <w:rPr>
          <w:rFonts w:eastAsia="Calibri"/>
          <w:szCs w:val="20"/>
          <w:lang w:eastAsia="zh-CN"/>
        </w:rPr>
        <w:t xml:space="preserve">на </w:t>
      </w:r>
      <w:r w:rsidR="008C7F32" w:rsidRPr="008C7F32">
        <w:rPr>
          <w:rFonts w:eastAsia="Calibri"/>
          <w:szCs w:val="20"/>
          <w:lang w:eastAsia="zh-CN"/>
        </w:rPr>
        <w:t xml:space="preserve">основу резултата који су добијени приликом овог истраживања, </w:t>
      </w:r>
      <w:r w:rsidR="009D26A7">
        <w:rPr>
          <w:rFonts w:eastAsia="Calibri"/>
          <w:szCs w:val="20"/>
          <w:lang w:eastAsia="zh-CN"/>
        </w:rPr>
        <w:t>у раду се</w:t>
      </w:r>
      <w:r w:rsidR="006C2653">
        <w:rPr>
          <w:rFonts w:eastAsia="Calibri"/>
          <w:szCs w:val="20"/>
          <w:lang w:eastAsia="zh-CN"/>
        </w:rPr>
        <w:t xml:space="preserve"> наводи да се </w:t>
      </w:r>
      <w:r w:rsidR="006C2653" w:rsidRPr="008C7F32">
        <w:rPr>
          <w:rFonts w:eastAsia="Calibri"/>
          <w:szCs w:val="20"/>
          <w:lang w:eastAsia="zh-CN"/>
        </w:rPr>
        <w:t xml:space="preserve">слично </w:t>
      </w:r>
      <w:r w:rsidR="008C7F32" w:rsidRPr="008C7F32">
        <w:rPr>
          <w:rFonts w:eastAsia="Calibri"/>
          <w:szCs w:val="20"/>
          <w:lang w:eastAsia="zh-CN"/>
        </w:rPr>
        <w:t xml:space="preserve">може закључити </w:t>
      </w:r>
      <w:r w:rsidR="006C2653">
        <w:rPr>
          <w:rFonts w:eastAsia="Calibri"/>
          <w:szCs w:val="20"/>
          <w:lang w:eastAsia="zh-CN"/>
        </w:rPr>
        <w:t>и за</w:t>
      </w:r>
      <w:r w:rsidR="008C7F32" w:rsidRPr="008C7F32">
        <w:rPr>
          <w:rFonts w:eastAsia="Calibri"/>
          <w:szCs w:val="20"/>
          <w:lang w:eastAsia="zh-CN"/>
        </w:rPr>
        <w:t xml:space="preserve"> </w:t>
      </w:r>
      <w:r w:rsidR="006C2653">
        <w:rPr>
          <w:rFonts w:eastAsia="Calibri"/>
          <w:szCs w:val="20"/>
          <w:lang w:eastAsia="zh-CN"/>
        </w:rPr>
        <w:t>остал</w:t>
      </w:r>
      <w:r w:rsidR="006C2653">
        <w:rPr>
          <w:rFonts w:eastAsia="Calibri"/>
          <w:szCs w:val="20"/>
          <w:lang w:eastAsia="zh-CN"/>
        </w:rPr>
        <w:t>е</w:t>
      </w:r>
      <w:r w:rsidR="006C2653">
        <w:rPr>
          <w:rFonts w:eastAsia="Calibri"/>
          <w:szCs w:val="20"/>
          <w:lang w:eastAsia="zh-CN"/>
        </w:rPr>
        <w:t xml:space="preserve"> структурно-формалн</w:t>
      </w:r>
      <w:r w:rsidR="006C2653">
        <w:rPr>
          <w:rFonts w:eastAsia="Calibri"/>
          <w:szCs w:val="20"/>
          <w:lang w:eastAsia="zh-CN"/>
        </w:rPr>
        <w:t>е</w:t>
      </w:r>
      <w:r w:rsidR="006C2653">
        <w:rPr>
          <w:rFonts w:eastAsia="Calibri"/>
          <w:szCs w:val="20"/>
          <w:lang w:eastAsia="zh-CN"/>
        </w:rPr>
        <w:t xml:space="preserve"> аспект</w:t>
      </w:r>
      <w:r w:rsidR="006C2653">
        <w:rPr>
          <w:rFonts w:eastAsia="Calibri"/>
          <w:szCs w:val="20"/>
          <w:lang w:eastAsia="zh-CN"/>
        </w:rPr>
        <w:t>е</w:t>
      </w:r>
      <w:r w:rsidR="006C2653" w:rsidRPr="008C7F32">
        <w:rPr>
          <w:rFonts w:eastAsia="Calibri"/>
          <w:szCs w:val="20"/>
          <w:lang w:eastAsia="zh-CN"/>
        </w:rPr>
        <w:t xml:space="preserve"> празника</w:t>
      </w:r>
      <w:r w:rsidR="006C2653">
        <w:rPr>
          <w:rFonts w:eastAsia="Calibri"/>
          <w:szCs w:val="20"/>
          <w:lang w:eastAsia="zh-CN"/>
        </w:rPr>
        <w:t>.</w:t>
      </w:r>
      <w:r w:rsidR="006C2653" w:rsidRPr="008C7F32">
        <w:rPr>
          <w:rFonts w:eastAsia="Calibri"/>
          <w:szCs w:val="20"/>
          <w:lang w:eastAsia="zh-CN"/>
        </w:rPr>
        <w:t xml:space="preserve"> </w:t>
      </w:r>
      <w:r w:rsidR="006C2653">
        <w:rPr>
          <w:rFonts w:eastAsia="Calibri"/>
          <w:szCs w:val="20"/>
          <w:lang w:eastAsia="zh-CN"/>
        </w:rPr>
        <w:t>М</w:t>
      </w:r>
      <w:r w:rsidR="006C2653">
        <w:rPr>
          <w:rFonts w:eastAsia="Calibri"/>
          <w:szCs w:val="20"/>
          <w:lang w:eastAsia="zh-CN"/>
        </w:rPr>
        <w:t>атеријалн</w:t>
      </w:r>
      <w:r w:rsidR="006C2653">
        <w:rPr>
          <w:rFonts w:eastAsia="Calibri"/>
          <w:szCs w:val="20"/>
          <w:lang w:eastAsia="zh-CN"/>
        </w:rPr>
        <w:t>а</w:t>
      </w:r>
      <w:r w:rsidR="008C7F32" w:rsidRPr="008C7F32">
        <w:rPr>
          <w:rFonts w:eastAsia="Calibri"/>
          <w:szCs w:val="20"/>
          <w:lang w:eastAsia="zh-CN"/>
        </w:rPr>
        <w:t xml:space="preserve"> култ</w:t>
      </w:r>
      <w:r w:rsidR="006C2653">
        <w:rPr>
          <w:rFonts w:eastAsia="Calibri"/>
          <w:szCs w:val="20"/>
          <w:lang w:eastAsia="zh-CN"/>
        </w:rPr>
        <w:t>ур</w:t>
      </w:r>
      <w:r w:rsidR="006C2653">
        <w:rPr>
          <w:rFonts w:eastAsia="Calibri"/>
          <w:szCs w:val="20"/>
          <w:lang w:eastAsia="zh-CN"/>
        </w:rPr>
        <w:t>а</w:t>
      </w:r>
      <w:r w:rsidR="008C7F32" w:rsidRPr="008C7F32">
        <w:rPr>
          <w:rFonts w:eastAsia="Calibri"/>
          <w:szCs w:val="20"/>
          <w:lang w:eastAsia="zh-CN"/>
        </w:rPr>
        <w:t xml:space="preserve"> </w:t>
      </w:r>
      <w:r w:rsidR="006C2653">
        <w:rPr>
          <w:rFonts w:eastAsia="Calibri"/>
          <w:szCs w:val="20"/>
          <w:lang w:eastAsia="zh-CN"/>
        </w:rPr>
        <w:t>(</w:t>
      </w:r>
      <w:r w:rsidR="008C7F32" w:rsidRPr="008C7F32">
        <w:rPr>
          <w:rFonts w:eastAsia="Calibri"/>
          <w:szCs w:val="20"/>
          <w:lang w:eastAsia="zh-CN"/>
        </w:rPr>
        <w:t>храна, поједини ритуални артефакти</w:t>
      </w:r>
      <w:r w:rsidR="006C2653">
        <w:rPr>
          <w:rFonts w:eastAsia="Calibri"/>
          <w:szCs w:val="20"/>
          <w:lang w:eastAsia="zh-CN"/>
        </w:rPr>
        <w:t>)</w:t>
      </w:r>
      <w:r w:rsidR="008C7F32" w:rsidRPr="008C7F32">
        <w:rPr>
          <w:rFonts w:eastAsia="Calibri"/>
          <w:szCs w:val="20"/>
          <w:lang w:eastAsia="zh-CN"/>
        </w:rPr>
        <w:t>, коришћење јавног и приватног простора, као и хронолошки распоред појединих ритуалних активности прослава секуларних празника ослањају се на оне коришћене у религијским ритуалима и породичним и јавним прославама религијских празника, донекле их прате, али им се у појединим аспектима супротстављају.</w:t>
      </w:r>
    </w:p>
    <w:p w:rsidR="003F2C5A" w:rsidRDefault="006C2653" w:rsidP="001773C1">
      <w:pPr>
        <w:suppressAutoHyphens/>
        <w:spacing w:before="120" w:after="120" w:line="360" w:lineRule="auto"/>
        <w:ind w:firstLine="709"/>
        <w:jc w:val="both"/>
        <w:rPr>
          <w:bCs/>
          <w:lang w:val="ru-RU"/>
        </w:rPr>
      </w:pPr>
      <w:r>
        <w:rPr>
          <w:lang/>
        </w:rPr>
        <w:t>У шестом поглављу испитана је улога материјалне културе у процесима ритуализације</w:t>
      </w:r>
      <w:r w:rsidR="006069E2">
        <w:rPr>
          <w:lang/>
        </w:rPr>
        <w:t>, полазећи од чињенице да материјално окружење</w:t>
      </w:r>
      <w:r w:rsidR="006069E2" w:rsidRPr="00144DD7">
        <w:rPr>
          <w:lang w:val="ru-RU"/>
        </w:rPr>
        <w:t xml:space="preserve"> </w:t>
      </w:r>
      <w:r w:rsidR="006069E2">
        <w:rPr>
          <w:lang w:val="ru-RU"/>
        </w:rPr>
        <w:t>има</w:t>
      </w:r>
      <w:r w:rsidR="006069E2" w:rsidRPr="00144DD7">
        <w:rPr>
          <w:lang w:val="ru-RU"/>
        </w:rPr>
        <w:t xml:space="preserve"> значајну улогу у дефинисању односа између свакодневице и празника.</w:t>
      </w:r>
      <w:r w:rsidR="006069E2">
        <w:rPr>
          <w:lang w:val="ru-RU"/>
        </w:rPr>
        <w:t xml:space="preserve"> </w:t>
      </w:r>
      <w:r w:rsidRPr="00144DD7">
        <w:rPr>
          <w:lang w:val="ru-RU"/>
        </w:rPr>
        <w:t>Породичне свечаности су прилике у којима се гради и приказује идентитет и однос према околини. При томе, посебна значења се придају не само ритуалним артефактима, него и предметима који чине шире окружење у овим приликама: од оних који су коришћени за уређење и украшавање куће, разног покућства, до одеће учесника.</w:t>
      </w:r>
      <w:r>
        <w:rPr>
          <w:lang w:val="ru-RU"/>
        </w:rPr>
        <w:t xml:space="preserve"> </w:t>
      </w:r>
      <w:r w:rsidR="006069E2">
        <w:rPr>
          <w:bCs/>
          <w:lang w:val="ru-RU"/>
        </w:rPr>
        <w:t>Посебно је описана улога хране у процесима ритуализације.</w:t>
      </w:r>
      <w:r w:rsidR="003F2C5A">
        <w:rPr>
          <w:bCs/>
          <w:lang w:val="ru-RU"/>
        </w:rPr>
        <w:t xml:space="preserve"> Посвећена је пажња променама облика у којима су ритуални артефакти егзистирали у посматраном периоду.</w:t>
      </w:r>
    </w:p>
    <w:p w:rsidR="006C2653" w:rsidRPr="00741BDE" w:rsidRDefault="006069E2" w:rsidP="001773C1">
      <w:pPr>
        <w:suppressAutoHyphens/>
        <w:spacing w:before="120" w:after="120" w:line="360" w:lineRule="auto"/>
        <w:ind w:firstLine="709"/>
        <w:jc w:val="both"/>
        <w:rPr>
          <w:bCs/>
          <w:lang w:val="ru-RU"/>
        </w:rPr>
      </w:pPr>
      <w:r w:rsidRPr="00F0628E">
        <w:rPr>
          <w:bCs/>
          <w:lang w:val="ru-RU"/>
        </w:rPr>
        <w:t xml:space="preserve">Током социјалистичког периода у Југославији масовно произведена индустријска роба постајала је све доступнија и људи су почели да се суочавају са искуствима живота у потрошачком друштву. </w:t>
      </w:r>
      <w:r w:rsidR="006C2653">
        <w:rPr>
          <w:bCs/>
          <w:lang w:val="ru-RU"/>
        </w:rPr>
        <w:t>Полазећи од Милерових теорија о материјалној култури</w:t>
      </w:r>
      <w:r w:rsidR="006C2653" w:rsidRPr="00F0628E">
        <w:rPr>
          <w:bCs/>
          <w:lang w:val="ru-RU"/>
        </w:rPr>
        <w:t xml:space="preserve">, потрошња оваквих добара </w:t>
      </w:r>
      <w:r w:rsidR="006C2653">
        <w:rPr>
          <w:bCs/>
          <w:lang w:val="ru-RU"/>
        </w:rPr>
        <w:t>посматрана је</w:t>
      </w:r>
      <w:r w:rsidR="006C2653" w:rsidRPr="00F0628E">
        <w:rPr>
          <w:bCs/>
          <w:lang w:val="ru-RU"/>
        </w:rPr>
        <w:t xml:space="preserve"> као процес објектификације путем ког се истовремено  успостављају и граде идентитети.</w:t>
      </w:r>
      <w:r w:rsidR="006C2653">
        <w:rPr>
          <w:bCs/>
          <w:lang w:val="ru-RU"/>
        </w:rPr>
        <w:t xml:space="preserve"> </w:t>
      </w:r>
      <w:r w:rsidR="006C2653" w:rsidRPr="00F0628E">
        <w:rPr>
          <w:bCs/>
          <w:lang w:val="ru-RU"/>
        </w:rPr>
        <w:t xml:space="preserve">Током социјализма, увођење промена је често било под утицајем ставова о потрошњи као симболу новог, бољег друштва. Оне су се углавном односиле на свакодневни живот, </w:t>
      </w:r>
      <w:r w:rsidR="006C2653">
        <w:rPr>
          <w:bCs/>
          <w:lang w:val="ru-RU"/>
        </w:rPr>
        <w:t>али</w:t>
      </w:r>
      <w:r w:rsidR="006C2653" w:rsidRPr="00F0628E">
        <w:rPr>
          <w:bCs/>
          <w:lang w:val="ru-RU"/>
        </w:rPr>
        <w:t xml:space="preserve"> и на секуларне породичне прославе.</w:t>
      </w:r>
    </w:p>
    <w:p w:rsidR="00236A40" w:rsidRPr="00236A40" w:rsidRDefault="00BB7575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eastAsia="zh-CN"/>
        </w:rPr>
      </w:pPr>
      <w:r>
        <w:rPr>
          <w:rFonts w:eastAsia="Calibri"/>
          <w:szCs w:val="20"/>
          <w:lang w:val="ru-RU" w:eastAsia="zh-CN"/>
        </w:rPr>
        <w:t>У</w:t>
      </w:r>
      <w:r w:rsidRPr="00B941F4">
        <w:rPr>
          <w:rFonts w:eastAsia="Calibri"/>
          <w:szCs w:val="20"/>
          <w:lang w:val="ru-RU" w:eastAsia="zh-CN"/>
        </w:rPr>
        <w:t xml:space="preserve"> седмом поглављу анализирани су идентитетски </w:t>
      </w:r>
      <w:r w:rsidR="00B941F4" w:rsidRPr="00B941F4">
        <w:rPr>
          <w:rFonts w:eastAsia="Calibri"/>
          <w:szCs w:val="20"/>
          <w:lang w:val="ru-RU" w:eastAsia="zh-CN"/>
        </w:rPr>
        <w:t xml:space="preserve">аспекти ритуализованих форми понашања, на основу података добијених интервјуима. </w:t>
      </w:r>
      <w:r w:rsidR="00741BDE">
        <w:rPr>
          <w:rFonts w:eastAsia="Calibri"/>
          <w:szCs w:val="20"/>
          <w:lang w:val="ru-RU" w:eastAsia="zh-CN"/>
        </w:rPr>
        <w:t>Они су у раду</w:t>
      </w:r>
      <w:r w:rsidR="00B941F4" w:rsidRPr="00B941F4">
        <w:rPr>
          <w:rFonts w:eastAsia="Calibri"/>
          <w:szCs w:val="20"/>
          <w:lang w:val="ru-RU" w:eastAsia="zh-CN"/>
        </w:rPr>
        <w:t xml:space="preserve"> посматра</w:t>
      </w:r>
      <w:r w:rsidR="00741BDE">
        <w:rPr>
          <w:rFonts w:eastAsia="Calibri"/>
          <w:szCs w:val="20"/>
          <w:lang w:val="ru-RU" w:eastAsia="zh-CN"/>
        </w:rPr>
        <w:t>н</w:t>
      </w:r>
      <w:r w:rsidR="00B941F4" w:rsidRPr="00B941F4">
        <w:rPr>
          <w:rFonts w:eastAsia="Calibri"/>
          <w:szCs w:val="20"/>
          <w:lang w:val="ru-RU" w:eastAsia="zh-CN"/>
        </w:rPr>
        <w:t xml:space="preserve">и у контексту животног тока испитаника и њихових породица, </w:t>
      </w:r>
      <w:r>
        <w:rPr>
          <w:rFonts w:eastAsia="Calibri"/>
          <w:lang w:val="ru-RU" w:eastAsia="ar-SA"/>
        </w:rPr>
        <w:t xml:space="preserve">односно </w:t>
      </w:r>
      <w:r>
        <w:rPr>
          <w:rFonts w:eastAsia="Calibri"/>
          <w:lang w:val="ru-RU" w:eastAsia="ar-SA"/>
        </w:rPr>
        <w:lastRenderedPageBreak/>
        <w:t>приступа који наглашава</w:t>
      </w:r>
      <w:r w:rsidRPr="00F0628E">
        <w:rPr>
          <w:rFonts w:eastAsia="Calibri"/>
          <w:lang w:val="ru-RU" w:eastAsia="ar-SA"/>
        </w:rPr>
        <w:t xml:space="preserve"> важност разумевања живота и искустава појединаца као резултата укрштања деловања самих појединаца и историјског и културног контекста</w:t>
      </w:r>
      <w:r>
        <w:rPr>
          <w:rFonts w:eastAsia="Calibri"/>
          <w:szCs w:val="20"/>
          <w:lang w:val="ru-RU" w:eastAsia="zh-CN"/>
        </w:rPr>
        <w:t>. Породичне прославе религијских и секуларних празника у социјалистичком периоду подразумевале су доношење одлука и избора који су били у тесној вези са идентификацијама</w:t>
      </w:r>
      <w:r w:rsidRPr="00BB7575">
        <w:rPr>
          <w:rFonts w:eastAsia="Calibri"/>
          <w:szCs w:val="20"/>
          <w:lang w:val="ru-RU" w:eastAsia="zh-CN"/>
        </w:rPr>
        <w:t xml:space="preserve"> на личном, породичном, генерацијском, локалном и етничком нивоу. </w:t>
      </w:r>
      <w:r>
        <w:rPr>
          <w:rFonts w:eastAsia="Calibri"/>
          <w:szCs w:val="20"/>
          <w:lang w:val="ru-RU" w:eastAsia="zh-CN"/>
        </w:rPr>
        <w:t xml:space="preserve">На примерима </w:t>
      </w:r>
      <w:r w:rsidR="009D26A7">
        <w:rPr>
          <w:rFonts w:eastAsia="Calibri"/>
          <w:szCs w:val="20"/>
          <w:lang w:val="ru-RU" w:eastAsia="zh-CN"/>
        </w:rPr>
        <w:t xml:space="preserve">обављених </w:t>
      </w:r>
      <w:r>
        <w:rPr>
          <w:rFonts w:eastAsia="Calibri"/>
          <w:szCs w:val="20"/>
          <w:lang w:val="ru-RU" w:eastAsia="zh-CN"/>
        </w:rPr>
        <w:t xml:space="preserve">интервјуа </w:t>
      </w:r>
      <w:r w:rsidR="00236A40">
        <w:rPr>
          <w:rFonts w:eastAsia="Calibri"/>
          <w:szCs w:val="20"/>
          <w:lang w:val="ru-RU" w:eastAsia="zh-CN"/>
        </w:rPr>
        <w:t>приказано је како су лична</w:t>
      </w:r>
      <w:r w:rsidR="00236A40" w:rsidRPr="00236A40">
        <w:rPr>
          <w:rFonts w:eastAsia="Calibri"/>
          <w:szCs w:val="20"/>
          <w:lang w:val="ru-RU" w:eastAsia="zh-CN"/>
        </w:rPr>
        <w:t xml:space="preserve"> искуства у вези са </w:t>
      </w:r>
      <w:r w:rsidR="00236A40">
        <w:rPr>
          <w:rFonts w:eastAsia="Calibri"/>
          <w:szCs w:val="20"/>
          <w:lang w:val="ru-RU" w:eastAsia="zh-CN"/>
        </w:rPr>
        <w:t>породичним свечаностима</w:t>
      </w:r>
      <w:r w:rsidR="00236A40" w:rsidRPr="00236A40">
        <w:rPr>
          <w:rFonts w:eastAsia="Calibri"/>
          <w:szCs w:val="20"/>
          <w:lang w:val="ru-RU" w:eastAsia="zh-CN"/>
        </w:rPr>
        <w:t xml:space="preserve"> </w:t>
      </w:r>
      <w:r w:rsidR="009D26A7">
        <w:rPr>
          <w:rFonts w:eastAsia="Calibri"/>
          <w:szCs w:val="20"/>
          <w:lang w:val="ru-RU" w:eastAsia="zh-CN"/>
        </w:rPr>
        <w:t xml:space="preserve">испитаници </w:t>
      </w:r>
      <w:r w:rsidR="00236A40" w:rsidRPr="00236A40">
        <w:rPr>
          <w:rFonts w:eastAsia="Calibri"/>
          <w:szCs w:val="20"/>
          <w:lang w:val="ru-RU" w:eastAsia="zh-CN"/>
        </w:rPr>
        <w:t>стављали у шире контексте свог животног тока, породичних односа, друштвеног живота, политике, религије и других.</w:t>
      </w:r>
      <w:r w:rsidR="00236A40">
        <w:rPr>
          <w:rFonts w:eastAsia="Calibri"/>
          <w:szCs w:val="20"/>
          <w:lang w:val="ru-RU" w:eastAsia="zh-CN"/>
        </w:rPr>
        <w:t xml:space="preserve"> </w:t>
      </w:r>
      <w:r w:rsidR="00236A40" w:rsidRPr="00236A40">
        <w:rPr>
          <w:rFonts w:eastAsia="Calibri"/>
          <w:szCs w:val="20"/>
          <w:lang w:eastAsia="zh-CN"/>
        </w:rPr>
        <w:t xml:space="preserve">Посебно је </w:t>
      </w:r>
      <w:r w:rsidR="00236A40" w:rsidRPr="00236A40">
        <w:rPr>
          <w:rFonts w:eastAsia="Calibri"/>
          <w:szCs w:val="20"/>
          <w:lang w:val="ru-RU" w:eastAsia="zh-CN"/>
        </w:rPr>
        <w:t>анализирано којим су културним одликама и на који начин испитаници придавали посебна значења за њихове идентитете, као и које димензије сопственог идентитета су посебно наглашавали.</w:t>
      </w:r>
    </w:p>
    <w:p w:rsidR="00144DD7" w:rsidRPr="00BB7575" w:rsidRDefault="00BB7575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eastAsia="zh-CN"/>
        </w:rPr>
      </w:pPr>
      <w:r>
        <w:rPr>
          <w:rFonts w:eastAsia="Calibri"/>
          <w:szCs w:val="20"/>
          <w:lang w:eastAsia="zh-CN"/>
        </w:rPr>
        <w:t>П</w:t>
      </w:r>
      <w:r w:rsidRPr="00B941F4">
        <w:rPr>
          <w:rFonts w:eastAsia="Calibri"/>
          <w:szCs w:val="20"/>
          <w:lang w:val="ru-RU" w:eastAsia="zh-CN"/>
        </w:rPr>
        <w:t xml:space="preserve">разници су </w:t>
      </w:r>
      <w:r>
        <w:rPr>
          <w:rFonts w:eastAsia="Calibri"/>
          <w:szCs w:val="20"/>
          <w:lang w:val="ru-RU" w:eastAsia="zh-CN"/>
        </w:rPr>
        <w:t>у</w:t>
      </w:r>
      <w:r w:rsidR="00B941F4" w:rsidRPr="00B941F4">
        <w:rPr>
          <w:rFonts w:eastAsia="Calibri"/>
          <w:szCs w:val="20"/>
          <w:lang w:val="ru-RU" w:eastAsia="zh-CN"/>
        </w:rPr>
        <w:t xml:space="preserve"> осмом поглављу анализирани у светлу културе сећања.</w:t>
      </w:r>
      <w:r w:rsidR="00236A40">
        <w:rPr>
          <w:rFonts w:eastAsia="Calibri"/>
          <w:szCs w:val="20"/>
          <w:lang w:val="ru-RU" w:eastAsia="zh-CN"/>
        </w:rPr>
        <w:t xml:space="preserve"> </w:t>
      </w:r>
      <w:r w:rsidR="00B941F4" w:rsidRPr="00B941F4">
        <w:rPr>
          <w:rFonts w:eastAsia="Calibri"/>
          <w:szCs w:val="20"/>
          <w:lang w:val="ru-RU" w:eastAsia="zh-CN"/>
        </w:rPr>
        <w:t>Најпре су анализирана сећања испитаника везана за празничне прославе</w:t>
      </w:r>
      <w:r w:rsidR="001773C1">
        <w:rPr>
          <w:rFonts w:eastAsia="Calibri"/>
          <w:szCs w:val="20"/>
          <w:lang w:val="ru-RU" w:eastAsia="zh-CN"/>
        </w:rPr>
        <w:t xml:space="preserve"> која</w:t>
      </w:r>
      <w:r w:rsidR="001773C1" w:rsidRPr="00BB7575">
        <w:rPr>
          <w:rFonts w:eastAsia="Calibri"/>
          <w:szCs w:val="20"/>
          <w:lang w:val="ru-RU" w:eastAsia="zh-CN"/>
        </w:rPr>
        <w:t xml:space="preserve"> се односе на некадашњ</w:t>
      </w:r>
      <w:r w:rsidR="001773C1">
        <w:rPr>
          <w:rFonts w:eastAsia="Calibri"/>
          <w:szCs w:val="20"/>
          <w:lang w:val="ru-RU" w:eastAsia="zh-CN"/>
        </w:rPr>
        <w:t>и празнични живот, а повезана су</w:t>
      </w:r>
      <w:r w:rsidR="001773C1" w:rsidRPr="00BB7575">
        <w:rPr>
          <w:rFonts w:eastAsia="Calibri"/>
          <w:szCs w:val="20"/>
          <w:lang w:val="ru-RU" w:eastAsia="zh-CN"/>
        </w:rPr>
        <w:t xml:space="preserve"> са креирањем савременог односа према прошлости и данашњој свакодневици.</w:t>
      </w:r>
      <w:r w:rsidR="001773C1">
        <w:rPr>
          <w:rFonts w:eastAsia="Calibri"/>
          <w:szCs w:val="20"/>
          <w:lang w:val="ru-RU" w:eastAsia="zh-CN"/>
        </w:rPr>
        <w:t xml:space="preserve"> </w:t>
      </w:r>
      <w:r w:rsidR="00B941F4" w:rsidRPr="00B941F4">
        <w:rPr>
          <w:rFonts w:eastAsia="Calibri"/>
          <w:szCs w:val="20"/>
          <w:lang w:val="ru-RU" w:eastAsia="zh-CN"/>
        </w:rPr>
        <w:t>Затим су празници представљени у контексту конструкције памћења као симболичког одно</w:t>
      </w:r>
      <w:r w:rsidR="001773C1">
        <w:rPr>
          <w:rFonts w:eastAsia="Calibri"/>
          <w:szCs w:val="20"/>
          <w:lang w:val="ru-RU" w:eastAsia="zh-CN"/>
        </w:rPr>
        <w:t>са према прошлости и традицији,</w:t>
      </w:r>
      <w:r w:rsidR="00B941F4" w:rsidRPr="00B941F4">
        <w:rPr>
          <w:rFonts w:eastAsia="Calibri"/>
          <w:szCs w:val="20"/>
          <w:lang w:val="ru-RU" w:eastAsia="zh-CN"/>
        </w:rPr>
        <w:t xml:space="preserve"> на примеру етнографске праксе у Музеју Војводине.</w:t>
      </w:r>
      <w:r w:rsidR="00741BDE">
        <w:rPr>
          <w:rFonts w:eastAsia="Calibri"/>
          <w:szCs w:val="20"/>
          <w:lang w:val="ru-RU" w:eastAsia="zh-CN"/>
        </w:rPr>
        <w:t xml:space="preserve"> </w:t>
      </w:r>
      <w:r w:rsidR="00741BDE">
        <w:rPr>
          <w:rFonts w:eastAsia="Calibri"/>
          <w:bCs/>
          <w:szCs w:val="20"/>
          <w:lang w:val="ru-RU" w:eastAsia="ar-SA"/>
        </w:rPr>
        <w:t>У раду се наводи</w:t>
      </w:r>
      <w:r w:rsidR="00144DD7" w:rsidRPr="00144DD7">
        <w:rPr>
          <w:rFonts w:eastAsia="Calibri"/>
          <w:bCs/>
          <w:szCs w:val="20"/>
          <w:lang w:val="ru-RU" w:eastAsia="ar-SA"/>
        </w:rPr>
        <w:t xml:space="preserve"> да је у социјалистичком периоду</w:t>
      </w:r>
      <w:r w:rsidR="00741BDE">
        <w:rPr>
          <w:rFonts w:eastAsia="Calibri"/>
          <w:bCs/>
          <w:szCs w:val="20"/>
          <w:lang w:val="ru-RU" w:eastAsia="ar-SA"/>
        </w:rPr>
        <w:t>,</w:t>
      </w:r>
      <w:r w:rsidR="00144DD7" w:rsidRPr="00144DD7">
        <w:rPr>
          <w:rFonts w:eastAsia="Calibri"/>
          <w:bCs/>
          <w:szCs w:val="20"/>
          <w:lang w:val="ru-RU" w:eastAsia="ar-SA"/>
        </w:rPr>
        <w:t xml:space="preserve"> </w:t>
      </w:r>
      <w:r w:rsidR="00741BDE" w:rsidRPr="00144DD7">
        <w:rPr>
          <w:rFonts w:eastAsia="Calibri"/>
          <w:bCs/>
          <w:szCs w:val="20"/>
          <w:lang w:val="ru-RU" w:eastAsia="ar-SA"/>
        </w:rPr>
        <w:t xml:space="preserve">бар када је реч о приступу </w:t>
      </w:r>
      <w:r w:rsidR="001773C1">
        <w:rPr>
          <w:rFonts w:eastAsia="Calibri"/>
          <w:bCs/>
          <w:szCs w:val="20"/>
          <w:lang w:val="ru-RU" w:eastAsia="ar-SA"/>
        </w:rPr>
        <w:t xml:space="preserve">религијској </w:t>
      </w:r>
      <w:r w:rsidR="00741BDE" w:rsidRPr="00144DD7">
        <w:rPr>
          <w:rFonts w:eastAsia="Calibri"/>
          <w:bCs/>
          <w:szCs w:val="20"/>
          <w:lang w:val="ru-RU" w:eastAsia="ar-SA"/>
        </w:rPr>
        <w:t>ритуалној пракси</w:t>
      </w:r>
      <w:r w:rsidR="001773C1">
        <w:rPr>
          <w:rFonts w:eastAsia="Calibri"/>
          <w:bCs/>
          <w:szCs w:val="20"/>
          <w:lang w:val="ru-RU" w:eastAsia="ar-SA"/>
        </w:rPr>
        <w:t xml:space="preserve"> као делу културног наслеђа</w:t>
      </w:r>
      <w:r w:rsidR="00741BDE">
        <w:rPr>
          <w:rFonts w:eastAsia="Calibri"/>
          <w:bCs/>
          <w:szCs w:val="20"/>
          <w:lang w:val="ru-RU" w:eastAsia="ar-SA"/>
        </w:rPr>
        <w:t>,</w:t>
      </w:r>
      <w:r w:rsidR="00741BDE" w:rsidRPr="00144DD7">
        <w:rPr>
          <w:rFonts w:eastAsia="Calibri"/>
          <w:bCs/>
          <w:szCs w:val="20"/>
          <w:lang w:val="ru-RU" w:eastAsia="ar-SA"/>
        </w:rPr>
        <w:t xml:space="preserve"> </w:t>
      </w:r>
      <w:r w:rsidR="00144DD7" w:rsidRPr="00144DD7">
        <w:rPr>
          <w:rFonts w:eastAsia="Calibri"/>
          <w:bCs/>
          <w:szCs w:val="20"/>
          <w:lang w:val="ru-RU" w:eastAsia="ar-SA"/>
        </w:rPr>
        <w:t>постојала извесна разлика између садржаја музејске презентације путем изло</w:t>
      </w:r>
      <w:r w:rsidR="00741BDE">
        <w:rPr>
          <w:rFonts w:eastAsia="Calibri"/>
          <w:bCs/>
          <w:szCs w:val="20"/>
          <w:lang w:val="ru-RU" w:eastAsia="ar-SA"/>
        </w:rPr>
        <w:t xml:space="preserve">жби и осталих видова музеолошког рада </w:t>
      </w:r>
      <w:r w:rsidR="00144DD7" w:rsidRPr="00144DD7">
        <w:rPr>
          <w:rFonts w:eastAsia="Calibri"/>
          <w:bCs/>
          <w:szCs w:val="20"/>
          <w:lang w:val="ru-RU" w:eastAsia="ar-SA"/>
        </w:rPr>
        <w:t>(пре све</w:t>
      </w:r>
      <w:r w:rsidR="00741BDE">
        <w:rPr>
          <w:rFonts w:eastAsia="Calibri"/>
          <w:bCs/>
          <w:szCs w:val="20"/>
          <w:lang w:val="ru-RU" w:eastAsia="ar-SA"/>
        </w:rPr>
        <w:t>га прикупљања и стручне обраде)</w:t>
      </w:r>
      <w:r w:rsidR="00144DD7" w:rsidRPr="00144DD7">
        <w:rPr>
          <w:rFonts w:eastAsia="Calibri"/>
          <w:bCs/>
          <w:szCs w:val="20"/>
          <w:lang w:val="ru-RU" w:eastAsia="ar-SA"/>
        </w:rPr>
        <w:t>. Та разлика посматрана је као резултат фолклоризовања овог сегмента традиционалне прошлости због њеног политичког значаја.</w:t>
      </w:r>
    </w:p>
    <w:p w:rsidR="00B941F4" w:rsidRPr="00B941F4" w:rsidRDefault="00B941F4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eastAsia="zh-CN"/>
        </w:rPr>
      </w:pPr>
      <w:r w:rsidRPr="00B941F4">
        <w:rPr>
          <w:rFonts w:eastAsia="Calibri"/>
          <w:szCs w:val="20"/>
          <w:lang w:val="ru-RU" w:eastAsia="zh-CN"/>
        </w:rPr>
        <w:t xml:space="preserve">У последњем, деветом поглављу представљени су основни закључци о проблемима који су истраживани и предложене </w:t>
      </w:r>
      <w:r w:rsidR="009D26A7">
        <w:rPr>
          <w:rFonts w:eastAsia="Calibri"/>
          <w:szCs w:val="20"/>
          <w:lang w:val="ru-RU" w:eastAsia="zh-CN"/>
        </w:rPr>
        <w:t xml:space="preserve">су </w:t>
      </w:r>
      <w:r w:rsidRPr="00B941F4">
        <w:rPr>
          <w:rFonts w:eastAsia="Calibri"/>
          <w:szCs w:val="20"/>
          <w:lang w:val="ru-RU" w:eastAsia="zh-CN"/>
        </w:rPr>
        <w:t xml:space="preserve">смернице за даља истраживања. </w:t>
      </w:r>
    </w:p>
    <w:p w:rsidR="003A3AED" w:rsidRDefault="003A3AED" w:rsidP="001773C1">
      <w:pPr>
        <w:spacing w:after="120" w:line="360" w:lineRule="auto"/>
        <w:ind w:firstLine="709"/>
        <w:jc w:val="both"/>
        <w:rPr>
          <w:lang/>
        </w:rPr>
      </w:pPr>
    </w:p>
    <w:p w:rsidR="003A3AED" w:rsidRDefault="003A3AED" w:rsidP="001773C1">
      <w:pPr>
        <w:spacing w:after="120" w:line="360" w:lineRule="auto"/>
        <w:ind w:firstLine="709"/>
        <w:jc w:val="both"/>
        <w:rPr>
          <w:b/>
          <w:lang w:val="ru-RU"/>
        </w:rPr>
      </w:pPr>
      <w:r w:rsidRPr="00E82D17">
        <w:rPr>
          <w:b/>
          <w:lang w:val="sr-Cyrl-CS"/>
        </w:rPr>
        <w:t>5. Остварени резултати и научни допринос дисертације</w:t>
      </w:r>
      <w:r w:rsidRPr="00E82D17">
        <w:rPr>
          <w:b/>
          <w:lang w:val="ru-RU"/>
        </w:rPr>
        <w:t>:</w:t>
      </w:r>
    </w:p>
    <w:p w:rsidR="003A3AED" w:rsidRPr="003A3AED" w:rsidRDefault="003A3AED" w:rsidP="001773C1">
      <w:pPr>
        <w:suppressAutoHyphens/>
        <w:spacing w:before="120" w:after="120" w:line="360" w:lineRule="auto"/>
        <w:ind w:firstLine="709"/>
        <w:jc w:val="both"/>
        <w:rPr>
          <w:rFonts w:eastAsia="Calibri"/>
          <w:szCs w:val="20"/>
          <w:lang w:val="ru-RU" w:eastAsia="zh-CN"/>
        </w:rPr>
      </w:pPr>
      <w:r w:rsidRPr="003A3AED">
        <w:rPr>
          <w:rFonts w:eastAsia="Calibri"/>
          <w:szCs w:val="20"/>
          <w:lang w:val="ru-RU" w:eastAsia="zh-CN"/>
        </w:rPr>
        <w:t xml:space="preserve">Значај овог истраживања </w:t>
      </w:r>
      <w:r w:rsidRPr="003A3AED">
        <w:rPr>
          <w:rFonts w:eastAsia="Calibri"/>
          <w:szCs w:val="20"/>
          <w:lang w:eastAsia="zh-CN"/>
        </w:rPr>
        <w:t>огледа се</w:t>
      </w:r>
      <w:r w:rsidRPr="003A3AED">
        <w:rPr>
          <w:rFonts w:eastAsia="Calibri"/>
          <w:szCs w:val="20"/>
          <w:lang w:val="ru-RU" w:eastAsia="zh-CN"/>
        </w:rPr>
        <w:t xml:space="preserve"> у откривању </w:t>
      </w:r>
      <w:r w:rsidRPr="003A3AED">
        <w:rPr>
          <w:rFonts w:eastAsia="Calibri"/>
          <w:szCs w:val="20"/>
          <w:lang w:eastAsia="zh-CN"/>
        </w:rPr>
        <w:t>улоге</w:t>
      </w:r>
      <w:r w:rsidRPr="003A3AED">
        <w:rPr>
          <w:rFonts w:eastAsia="Calibri"/>
          <w:szCs w:val="20"/>
          <w:lang w:val="ru-RU" w:eastAsia="zh-CN"/>
        </w:rPr>
        <w:t xml:space="preserve"> </w:t>
      </w:r>
      <w:r w:rsidR="009D26A7">
        <w:rPr>
          <w:rFonts w:eastAsia="Calibri"/>
          <w:szCs w:val="20"/>
          <w:lang w:val="ru-RU" w:eastAsia="zh-CN"/>
        </w:rPr>
        <w:t xml:space="preserve">породичних прослава </w:t>
      </w:r>
      <w:r w:rsidRPr="003A3AED">
        <w:rPr>
          <w:rFonts w:eastAsia="Calibri"/>
          <w:szCs w:val="20"/>
          <w:lang w:val="ru-RU" w:eastAsia="zh-CN"/>
        </w:rPr>
        <w:t>празника и празничне културе у прилагођавању културним, политичким, социјалним и другим при</w:t>
      </w:r>
      <w:r w:rsidR="00CC2119">
        <w:rPr>
          <w:rFonts w:eastAsia="Calibri"/>
          <w:szCs w:val="20"/>
          <w:lang w:val="ru-RU" w:eastAsia="zh-CN"/>
        </w:rPr>
        <w:t>ликама са којима су се суочавали</w:t>
      </w:r>
      <w:r w:rsidRPr="003A3AED">
        <w:rPr>
          <w:rFonts w:eastAsia="Calibri"/>
          <w:szCs w:val="20"/>
          <w:lang w:val="ru-RU" w:eastAsia="zh-CN"/>
        </w:rPr>
        <w:t xml:space="preserve"> </w:t>
      </w:r>
      <w:r w:rsidR="009D26A7" w:rsidRPr="003A3AED">
        <w:rPr>
          <w:rFonts w:eastAsia="Calibri"/>
          <w:szCs w:val="20"/>
          <w:lang w:val="ru-RU" w:eastAsia="zh-CN"/>
        </w:rPr>
        <w:t xml:space="preserve">појединци </w:t>
      </w:r>
      <w:r w:rsidRPr="003A3AED">
        <w:rPr>
          <w:rFonts w:eastAsia="Calibri"/>
          <w:szCs w:val="20"/>
          <w:lang w:val="ru-RU" w:eastAsia="zh-CN"/>
        </w:rPr>
        <w:t xml:space="preserve">и </w:t>
      </w:r>
      <w:r w:rsidR="009D26A7" w:rsidRPr="003A3AED">
        <w:rPr>
          <w:rFonts w:eastAsia="Calibri"/>
          <w:szCs w:val="20"/>
          <w:lang w:val="ru-RU" w:eastAsia="zh-CN"/>
        </w:rPr>
        <w:t xml:space="preserve">породице </w:t>
      </w:r>
      <w:r w:rsidRPr="003A3AED">
        <w:rPr>
          <w:rFonts w:eastAsia="Calibri"/>
          <w:szCs w:val="20"/>
          <w:lang w:val="ru-RU" w:eastAsia="zh-CN"/>
        </w:rPr>
        <w:t xml:space="preserve">у време социјализма у Војводини. </w:t>
      </w:r>
      <w:r w:rsidR="001773C1">
        <w:rPr>
          <w:rFonts w:eastAsia="Calibri"/>
          <w:szCs w:val="20"/>
          <w:lang w:val="ru-RU" w:eastAsia="zh-CN"/>
        </w:rPr>
        <w:t>Постављање фокуса на начин</w:t>
      </w:r>
      <w:r w:rsidRPr="003A3AED">
        <w:rPr>
          <w:rFonts w:eastAsia="Calibri"/>
          <w:szCs w:val="20"/>
          <w:lang w:val="ru-RU" w:eastAsia="zh-CN"/>
        </w:rPr>
        <w:t xml:space="preserve"> на који су сами учесници тумачили своја искуства такође доприн</w:t>
      </w:r>
      <w:r w:rsidRPr="003A3AED">
        <w:rPr>
          <w:rFonts w:eastAsia="Calibri"/>
          <w:szCs w:val="20"/>
          <w:lang w:eastAsia="zh-CN"/>
        </w:rPr>
        <w:t xml:space="preserve">оси </w:t>
      </w:r>
      <w:r w:rsidRPr="003A3AED">
        <w:rPr>
          <w:rFonts w:eastAsia="Calibri"/>
          <w:szCs w:val="20"/>
          <w:lang w:val="ru-RU" w:eastAsia="zh-CN"/>
        </w:rPr>
        <w:t>бољем разумевању значаја празничне културе у идентификацијским процесима.</w:t>
      </w:r>
      <w:r w:rsidR="00144DD7">
        <w:rPr>
          <w:rFonts w:eastAsia="Calibri"/>
          <w:szCs w:val="20"/>
          <w:lang w:val="ru-RU" w:eastAsia="zh-CN"/>
        </w:rPr>
        <w:t xml:space="preserve"> Такође, посматрање музејског наслеђа и </w:t>
      </w:r>
      <w:r w:rsidR="00144DD7">
        <w:rPr>
          <w:rFonts w:eastAsia="Calibri"/>
          <w:szCs w:val="20"/>
          <w:lang w:val="ru-RU" w:eastAsia="zh-CN"/>
        </w:rPr>
        <w:lastRenderedPageBreak/>
        <w:t>музеолошке праксе у оквиру друштвено</w:t>
      </w:r>
      <w:r w:rsidR="004C7C64">
        <w:rPr>
          <w:rFonts w:eastAsia="Calibri"/>
          <w:szCs w:val="20"/>
          <w:lang w:val="ru-RU" w:eastAsia="zh-CN"/>
        </w:rPr>
        <w:t xml:space="preserve">г и </w:t>
      </w:r>
      <w:r w:rsidR="00144DD7">
        <w:rPr>
          <w:rFonts w:eastAsia="Calibri"/>
          <w:szCs w:val="20"/>
          <w:lang w:val="ru-RU" w:eastAsia="zh-CN"/>
        </w:rPr>
        <w:t>политичког контекста</w:t>
      </w:r>
      <w:r w:rsidR="004C7C64">
        <w:rPr>
          <w:rFonts w:eastAsia="Calibri"/>
          <w:szCs w:val="20"/>
          <w:lang w:val="ru-RU" w:eastAsia="zh-CN"/>
        </w:rPr>
        <w:t>, као институционализованог облика чувања колективног памћења,</w:t>
      </w:r>
      <w:r w:rsidR="00144DD7">
        <w:rPr>
          <w:rFonts w:eastAsia="Calibri"/>
          <w:szCs w:val="20"/>
          <w:lang w:val="ru-RU" w:eastAsia="zh-CN"/>
        </w:rPr>
        <w:t xml:space="preserve"> </w:t>
      </w:r>
      <w:r w:rsidR="004C7C64">
        <w:rPr>
          <w:rFonts w:eastAsia="Calibri"/>
          <w:szCs w:val="20"/>
          <w:lang w:val="ru-RU" w:eastAsia="zh-CN"/>
        </w:rPr>
        <w:t>доприноси ширењу спектра могућности за укључивање културног наслеђа у савремени живот.</w:t>
      </w:r>
    </w:p>
    <w:p w:rsidR="003A3AED" w:rsidRDefault="003A3AED" w:rsidP="001773C1">
      <w:pPr>
        <w:spacing w:after="120" w:line="360" w:lineRule="auto"/>
        <w:ind w:firstLine="709"/>
        <w:jc w:val="both"/>
        <w:rPr>
          <w:b/>
          <w:lang w:val="ru-RU"/>
        </w:rPr>
      </w:pPr>
    </w:p>
    <w:p w:rsidR="003A3AED" w:rsidRDefault="003A3AED" w:rsidP="001773C1">
      <w:pPr>
        <w:spacing w:after="120" w:line="360" w:lineRule="auto"/>
        <w:ind w:firstLine="709"/>
        <w:jc w:val="both"/>
        <w:rPr>
          <w:b/>
          <w:lang w:val="ru-RU"/>
        </w:rPr>
      </w:pPr>
      <w:r w:rsidRPr="00F7777D">
        <w:rPr>
          <w:b/>
          <w:lang w:val="sr-Cyrl-CS"/>
        </w:rPr>
        <w:t>6. Закључак</w:t>
      </w:r>
      <w:r w:rsidRPr="00F7777D">
        <w:rPr>
          <w:b/>
          <w:lang w:val="ru-RU"/>
        </w:rPr>
        <w:t>:</w:t>
      </w:r>
    </w:p>
    <w:p w:rsidR="003A3AED" w:rsidRPr="00F7777D" w:rsidRDefault="003A3AED" w:rsidP="001773C1">
      <w:pPr>
        <w:spacing w:after="120" w:line="360" w:lineRule="auto"/>
        <w:ind w:firstLine="709"/>
        <w:jc w:val="both"/>
        <w:rPr>
          <w:lang/>
        </w:rPr>
      </w:pPr>
      <w:r>
        <w:rPr>
          <w:lang/>
        </w:rPr>
        <w:t>На основу увида у докторску дисертацију „</w:t>
      </w:r>
      <w:r w:rsidRPr="00C461CC">
        <w:rPr>
          <w:rFonts w:cs="Arial"/>
          <w:sz w:val="22"/>
          <w:szCs w:val="22"/>
          <w:lang w:val="sr-Cyrl-CS"/>
        </w:rPr>
        <w:t>Породичне свечаности у Војводини у време социјализма: антрополошка студија о празницима, идентитету и сећању</w:t>
      </w:r>
      <w:r>
        <w:rPr>
          <w:rFonts w:cs="Arial"/>
          <w:sz w:val="22"/>
          <w:szCs w:val="22"/>
          <w:lang w:val="sr-Cyrl-CS"/>
        </w:rPr>
        <w:t>“</w:t>
      </w:r>
      <w:r w:rsidRPr="00BE161A">
        <w:rPr>
          <w:lang w:val="ru-RU"/>
        </w:rPr>
        <w:t xml:space="preserve"> </w:t>
      </w:r>
      <w:r w:rsidRPr="00ED310C">
        <w:rPr>
          <w:lang w:val="ru-RU"/>
        </w:rPr>
        <w:t xml:space="preserve">кандидаткиње Татјане </w:t>
      </w:r>
      <w:r>
        <w:rPr>
          <w:lang w:val="ru-RU"/>
        </w:rPr>
        <w:t>Бугарски</w:t>
      </w:r>
      <w:r>
        <w:rPr>
          <w:lang/>
        </w:rPr>
        <w:t xml:space="preserve">, </w:t>
      </w:r>
      <w:r w:rsidRPr="00BE161A">
        <w:rPr>
          <w:lang w:val="ru-RU"/>
        </w:rPr>
        <w:t>комисија констатује да је кандидат</w:t>
      </w:r>
      <w:r w:rsidR="003F2C5A">
        <w:rPr>
          <w:lang w:val="ru-RU"/>
        </w:rPr>
        <w:t>киња</w:t>
      </w:r>
      <w:r w:rsidRPr="00BE161A">
        <w:rPr>
          <w:lang w:val="ru-RU"/>
        </w:rPr>
        <w:t xml:space="preserve"> у потпуности одговори</w:t>
      </w:r>
      <w:r w:rsidR="003F2C5A">
        <w:rPr>
          <w:lang/>
        </w:rPr>
        <w:t>ла</w:t>
      </w:r>
      <w:r w:rsidRPr="00BE161A">
        <w:rPr>
          <w:lang w:val="ru-RU"/>
        </w:rPr>
        <w:t xml:space="preserve"> теми. Имајући то у виду предлажемо Наставно-научном већу Филозофског факултета Универзитета у Београду</w:t>
      </w:r>
      <w:r w:rsidR="00741BDE">
        <w:rPr>
          <w:lang w:val="ru-RU"/>
        </w:rPr>
        <w:t xml:space="preserve"> да прихвати нашу позитивну оцену и</w:t>
      </w:r>
      <w:r w:rsidRPr="00BE161A">
        <w:rPr>
          <w:lang w:val="ru-RU"/>
        </w:rPr>
        <w:t xml:space="preserve"> одобри одбрану докторске дисертације</w:t>
      </w:r>
      <w:r w:rsidRPr="00BE161A">
        <w:rPr>
          <w:i/>
          <w:lang w:val="ru-RU"/>
        </w:rPr>
        <w:t xml:space="preserve"> </w:t>
      </w:r>
      <w:r>
        <w:rPr>
          <w:lang w:val="ru-RU"/>
        </w:rPr>
        <w:t>Татјане Бугарски</w:t>
      </w:r>
      <w:r>
        <w:rPr>
          <w:lang/>
        </w:rPr>
        <w:t xml:space="preserve"> </w:t>
      </w:r>
      <w:r w:rsidRPr="00BE161A">
        <w:rPr>
          <w:lang w:val="ru-RU"/>
        </w:rPr>
        <w:t>за шта су се стекли, по нашем мишљењу, стварни и формални услови.</w:t>
      </w:r>
    </w:p>
    <w:p w:rsidR="003A3AED" w:rsidRDefault="003A3AED" w:rsidP="001773C1">
      <w:pPr>
        <w:spacing w:after="120" w:line="360" w:lineRule="auto"/>
        <w:ind w:firstLine="709"/>
        <w:jc w:val="both"/>
        <w:rPr>
          <w:lang w:val="sr-Cyrl-CS"/>
        </w:rPr>
      </w:pPr>
    </w:p>
    <w:p w:rsidR="003A3AED" w:rsidRDefault="003A3AED" w:rsidP="00CC2119">
      <w:pPr>
        <w:spacing w:after="120" w:line="360" w:lineRule="auto"/>
        <w:jc w:val="both"/>
        <w:rPr>
          <w:spacing w:val="-6"/>
          <w:lang w:val="sr-Cyrl-CS"/>
        </w:rPr>
      </w:pPr>
      <w:r w:rsidRPr="00F7777D">
        <w:rPr>
          <w:lang w:val="sr-Cyrl-CS"/>
        </w:rPr>
        <w:t>У Београду,</w:t>
      </w:r>
      <w:r>
        <w:rPr>
          <w:lang w:val="sr-Cyrl-CS"/>
        </w:rPr>
        <w:t xml:space="preserve"> </w:t>
      </w:r>
      <w:r w:rsidR="00CC2119" w:rsidRPr="00CC2119">
        <w:rPr>
          <w:lang w:val="sr-Cyrl-CS"/>
        </w:rPr>
        <w:t>3</w:t>
      </w:r>
      <w:r w:rsidR="00102D57">
        <w:rPr>
          <w:lang w:val="sr-Cyrl-CS"/>
        </w:rPr>
        <w:t xml:space="preserve">. </w:t>
      </w:r>
      <w:r w:rsidR="008202F1">
        <w:t>7</w:t>
      </w:r>
      <w:r w:rsidR="00102D57">
        <w:rPr>
          <w:lang w:val="sr-Cyrl-CS"/>
        </w:rPr>
        <w:t>.</w:t>
      </w:r>
      <w:bookmarkStart w:id="0" w:name="_GoBack"/>
      <w:bookmarkEnd w:id="0"/>
      <w:r w:rsidR="00CC2119" w:rsidRPr="00CC2119">
        <w:rPr>
          <w:lang w:val="sr-Cyrl-CS"/>
        </w:rPr>
        <w:t xml:space="preserve"> </w:t>
      </w:r>
      <w:r w:rsidRPr="00CC2119">
        <w:rPr>
          <w:lang w:val="sr-Cyrl-CS"/>
        </w:rPr>
        <w:t xml:space="preserve">2017.                  </w:t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 w:rsidRPr="009A7279">
        <w:rPr>
          <w:spacing w:val="-6"/>
          <w:lang w:val="sr-Cyrl-CS"/>
        </w:rPr>
        <w:t>Комисија:</w:t>
      </w:r>
      <w:r>
        <w:rPr>
          <w:spacing w:val="-6"/>
          <w:lang w:val="sr-Cyrl-CS"/>
        </w:rPr>
        <w:tab/>
      </w:r>
      <w:r>
        <w:rPr>
          <w:spacing w:val="-6"/>
          <w:lang w:val="sr-Cyrl-CS"/>
        </w:rPr>
        <w:tab/>
      </w:r>
    </w:p>
    <w:p w:rsidR="00471DB5" w:rsidRDefault="00471DB5" w:rsidP="001773C1">
      <w:pPr>
        <w:spacing w:after="120" w:line="360" w:lineRule="auto"/>
        <w:ind w:firstLine="709"/>
        <w:jc w:val="both"/>
        <w:rPr>
          <w:spacing w:val="-6"/>
          <w:lang w:val="sr-Cyrl-CS"/>
        </w:rPr>
      </w:pPr>
    </w:p>
    <w:p w:rsidR="003A3AED" w:rsidRPr="009A7279" w:rsidRDefault="003A3AED" w:rsidP="00471DB5">
      <w:pPr>
        <w:spacing w:line="360" w:lineRule="auto"/>
        <w:ind w:firstLine="709"/>
        <w:jc w:val="right"/>
        <w:rPr>
          <w:spacing w:val="-6"/>
          <w:lang/>
        </w:rPr>
      </w:pPr>
      <w:r w:rsidRPr="009A7279">
        <w:rPr>
          <w:spacing w:val="-6"/>
          <w:lang w:val="sr-Cyrl-CS"/>
        </w:rPr>
        <w:t xml:space="preserve">Проф. др </w:t>
      </w:r>
      <w:r>
        <w:rPr>
          <w:spacing w:val="-6"/>
          <w:lang w:val="sr-Cyrl-CS"/>
        </w:rPr>
        <w:t>Весна Вучинић-Нешковић</w:t>
      </w:r>
    </w:p>
    <w:p w:rsidR="003A3AED" w:rsidRPr="009A7279" w:rsidRDefault="003A3AED" w:rsidP="00471DB5">
      <w:pPr>
        <w:spacing w:line="360" w:lineRule="auto"/>
        <w:ind w:firstLine="709"/>
        <w:jc w:val="right"/>
        <w:rPr>
          <w:spacing w:val="-6"/>
          <w:lang/>
        </w:rPr>
      </w:pPr>
      <w:r w:rsidRPr="009A7279">
        <w:rPr>
          <w:spacing w:val="-6"/>
          <w:lang/>
        </w:rPr>
        <w:t>Филозофски факултет у Београду</w:t>
      </w:r>
      <w:r w:rsidR="00741BDE">
        <w:rPr>
          <w:spacing w:val="-6"/>
          <w:lang/>
        </w:rPr>
        <w:t>, ментор</w:t>
      </w:r>
    </w:p>
    <w:p w:rsidR="003A3AED" w:rsidRDefault="003A3AED" w:rsidP="00471DB5">
      <w:pPr>
        <w:spacing w:line="360" w:lineRule="auto"/>
        <w:ind w:right="840" w:firstLine="709"/>
        <w:rPr>
          <w:spacing w:val="-6"/>
          <w:lang w:val="sr-Cyrl-CS"/>
        </w:rPr>
      </w:pPr>
      <w:r>
        <w:rPr>
          <w:spacing w:val="-6"/>
          <w:lang w:val="sr-Cyrl-CS"/>
        </w:rPr>
        <w:tab/>
      </w:r>
      <w:r>
        <w:rPr>
          <w:spacing w:val="-6"/>
          <w:lang w:val="sr-Cyrl-CS"/>
        </w:rPr>
        <w:tab/>
      </w:r>
      <w:r>
        <w:rPr>
          <w:spacing w:val="-6"/>
          <w:lang w:val="sr-Cyrl-CS"/>
        </w:rPr>
        <w:tab/>
      </w:r>
      <w:r>
        <w:rPr>
          <w:spacing w:val="-6"/>
          <w:lang w:val="sr-Cyrl-CS"/>
        </w:rPr>
        <w:tab/>
      </w:r>
      <w:r>
        <w:rPr>
          <w:spacing w:val="-6"/>
          <w:lang w:val="sr-Cyrl-CS"/>
        </w:rPr>
        <w:tab/>
      </w:r>
      <w:r>
        <w:rPr>
          <w:spacing w:val="-6"/>
          <w:lang w:val="sr-Cyrl-CS"/>
        </w:rPr>
        <w:tab/>
      </w:r>
    </w:p>
    <w:p w:rsidR="00471DB5" w:rsidRPr="00E667A6" w:rsidRDefault="00471DB5" w:rsidP="00471DB5">
      <w:pPr>
        <w:spacing w:line="360" w:lineRule="auto"/>
        <w:ind w:right="840" w:firstLine="709"/>
        <w:rPr>
          <w:spacing w:val="-6"/>
          <w:lang w:val="sr-Cyrl-CS"/>
        </w:rPr>
      </w:pPr>
    </w:p>
    <w:p w:rsidR="00CC2119" w:rsidRPr="007F4125" w:rsidRDefault="00CC2119" w:rsidP="00CC2119">
      <w:pPr>
        <w:spacing w:line="360" w:lineRule="auto"/>
        <w:ind w:firstLine="709"/>
        <w:jc w:val="right"/>
        <w:rPr>
          <w:spacing w:val="-6"/>
          <w:lang/>
        </w:rPr>
      </w:pPr>
      <w:r>
        <w:rPr>
          <w:spacing w:val="-6"/>
          <w:lang w:val="sr-Cyrl-CS"/>
        </w:rPr>
        <w:t>Проф. д</w:t>
      </w:r>
      <w:r w:rsidRPr="009A7279">
        <w:rPr>
          <w:spacing w:val="-6"/>
          <w:lang w:val="sr-Cyrl-CS"/>
        </w:rPr>
        <w:t xml:space="preserve">р </w:t>
      </w:r>
      <w:r>
        <w:rPr>
          <w:spacing w:val="-6"/>
          <w:lang w:val="sr-Cyrl-CS"/>
        </w:rPr>
        <w:t>Сенка Ковач</w:t>
      </w:r>
    </w:p>
    <w:p w:rsidR="00CC2119" w:rsidRDefault="00CC2119" w:rsidP="00CC2119">
      <w:pPr>
        <w:spacing w:line="360" w:lineRule="auto"/>
        <w:ind w:firstLine="709"/>
        <w:jc w:val="right"/>
        <w:rPr>
          <w:spacing w:val="-6"/>
          <w:lang/>
        </w:rPr>
      </w:pPr>
      <w:r w:rsidRPr="00B005D6">
        <w:rPr>
          <w:spacing w:val="-6"/>
          <w:lang/>
        </w:rPr>
        <w:t>Филозофски факултет у Београду</w:t>
      </w:r>
    </w:p>
    <w:p w:rsidR="00CC2119" w:rsidRPr="00CC2119" w:rsidRDefault="00CC2119" w:rsidP="00471DB5">
      <w:pPr>
        <w:spacing w:line="360" w:lineRule="auto"/>
        <w:ind w:firstLine="709"/>
        <w:jc w:val="right"/>
        <w:rPr>
          <w:spacing w:val="-6"/>
          <w:lang/>
        </w:rPr>
      </w:pPr>
    </w:p>
    <w:p w:rsidR="00CC2119" w:rsidRDefault="00CC2119" w:rsidP="00471DB5">
      <w:pPr>
        <w:spacing w:line="360" w:lineRule="auto"/>
        <w:ind w:firstLine="709"/>
        <w:jc w:val="right"/>
        <w:rPr>
          <w:spacing w:val="-6"/>
          <w:lang w:val="sr-Cyrl-CS"/>
        </w:rPr>
      </w:pPr>
    </w:p>
    <w:p w:rsidR="003A3AED" w:rsidRPr="009A7279" w:rsidRDefault="003A3AED" w:rsidP="00471DB5">
      <w:pPr>
        <w:spacing w:line="360" w:lineRule="auto"/>
        <w:ind w:firstLine="709"/>
        <w:jc w:val="right"/>
        <w:rPr>
          <w:spacing w:val="-6"/>
          <w:lang/>
        </w:rPr>
      </w:pPr>
      <w:r w:rsidRPr="009A7279">
        <w:rPr>
          <w:spacing w:val="-6"/>
          <w:lang w:val="sr-Cyrl-CS"/>
        </w:rPr>
        <w:t xml:space="preserve">Проф. др </w:t>
      </w:r>
      <w:r>
        <w:rPr>
          <w:spacing w:val="-6"/>
          <w:lang w:val="sr-Cyrl-CS"/>
        </w:rPr>
        <w:t>Слободан Наумовић</w:t>
      </w:r>
      <w:r>
        <w:rPr>
          <w:spacing w:val="-6"/>
          <w:lang/>
        </w:rPr>
        <w:t xml:space="preserve"> </w:t>
      </w:r>
    </w:p>
    <w:p w:rsidR="003A3AED" w:rsidRPr="009A7279" w:rsidRDefault="003A3AED" w:rsidP="00471DB5">
      <w:pPr>
        <w:spacing w:line="360" w:lineRule="auto"/>
        <w:ind w:firstLine="709"/>
        <w:jc w:val="right"/>
        <w:rPr>
          <w:spacing w:val="-6"/>
          <w:lang/>
        </w:rPr>
      </w:pPr>
      <w:r w:rsidRPr="009A7279">
        <w:rPr>
          <w:spacing w:val="-6"/>
          <w:lang/>
        </w:rPr>
        <w:t>Филозофски факултет у Београду</w:t>
      </w:r>
    </w:p>
    <w:p w:rsidR="003A3AED" w:rsidRPr="009A7279" w:rsidRDefault="003A3AED" w:rsidP="00471DB5">
      <w:pPr>
        <w:spacing w:line="360" w:lineRule="auto"/>
        <w:ind w:firstLine="709"/>
        <w:jc w:val="right"/>
        <w:rPr>
          <w:spacing w:val="-6"/>
          <w:lang/>
        </w:rPr>
      </w:pPr>
    </w:p>
    <w:p w:rsidR="003A3AED" w:rsidRPr="00B005D6" w:rsidRDefault="003A3AED" w:rsidP="00CC2119">
      <w:pPr>
        <w:spacing w:line="360" w:lineRule="auto"/>
        <w:ind w:right="480"/>
        <w:rPr>
          <w:spacing w:val="-6"/>
          <w:lang/>
        </w:rPr>
      </w:pPr>
    </w:p>
    <w:p w:rsidR="003A3AED" w:rsidRPr="007F4125" w:rsidRDefault="003A3AED" w:rsidP="00471DB5">
      <w:pPr>
        <w:spacing w:line="360" w:lineRule="auto"/>
        <w:ind w:firstLine="709"/>
        <w:jc w:val="right"/>
        <w:rPr>
          <w:spacing w:val="-6"/>
          <w:lang/>
        </w:rPr>
      </w:pPr>
      <w:r>
        <w:rPr>
          <w:spacing w:val="-6"/>
          <w:lang w:val="sr-Cyrl-CS"/>
        </w:rPr>
        <w:t>Проф. д</w:t>
      </w:r>
      <w:r w:rsidRPr="009A7279">
        <w:rPr>
          <w:spacing w:val="-6"/>
          <w:lang w:val="sr-Cyrl-CS"/>
        </w:rPr>
        <w:t xml:space="preserve">р </w:t>
      </w:r>
      <w:r>
        <w:rPr>
          <w:spacing w:val="-6"/>
          <w:lang w:val="sr-Cyrl-CS"/>
        </w:rPr>
        <w:t>Лидија Радуловић</w:t>
      </w:r>
    </w:p>
    <w:p w:rsidR="003A3AED" w:rsidRPr="00B005D6" w:rsidRDefault="003A3AED" w:rsidP="00471DB5">
      <w:pPr>
        <w:spacing w:line="360" w:lineRule="auto"/>
        <w:ind w:firstLine="709"/>
        <w:jc w:val="right"/>
        <w:rPr>
          <w:spacing w:val="-6"/>
          <w:lang/>
        </w:rPr>
      </w:pPr>
      <w:r w:rsidRPr="00B005D6">
        <w:rPr>
          <w:spacing w:val="-6"/>
          <w:lang/>
        </w:rPr>
        <w:t>Филозофски факултет у Београду</w:t>
      </w:r>
    </w:p>
    <w:p w:rsidR="00F77184" w:rsidRPr="0030150F" w:rsidRDefault="00F77184" w:rsidP="001773C1">
      <w:pPr>
        <w:spacing w:after="120" w:line="360" w:lineRule="auto"/>
        <w:ind w:firstLine="709"/>
        <w:jc w:val="both"/>
        <w:rPr>
          <w:lang/>
        </w:rPr>
      </w:pPr>
    </w:p>
    <w:sectPr w:rsidR="00F77184" w:rsidRPr="0030150F" w:rsidSect="002546C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F94" w:rsidRDefault="00565F94" w:rsidP="001773C1">
      <w:r>
        <w:separator/>
      </w:r>
    </w:p>
  </w:endnote>
  <w:endnote w:type="continuationSeparator" w:id="0">
    <w:p w:rsidR="00565F94" w:rsidRDefault="00565F94" w:rsidP="00177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 New Roman CYR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26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73C1" w:rsidRDefault="002546C0">
        <w:pPr>
          <w:pStyle w:val="Footer"/>
          <w:jc w:val="right"/>
        </w:pPr>
        <w:r>
          <w:fldChar w:fldCharType="begin"/>
        </w:r>
        <w:r w:rsidR="001773C1">
          <w:instrText xml:space="preserve"> PAGE   \* MERGEFORMAT </w:instrText>
        </w:r>
        <w:r>
          <w:fldChar w:fldCharType="separate"/>
        </w:r>
        <w:r w:rsidR="008202F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773C1" w:rsidRDefault="001773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F94" w:rsidRDefault="00565F94" w:rsidP="001773C1">
      <w:r>
        <w:separator/>
      </w:r>
    </w:p>
  </w:footnote>
  <w:footnote w:type="continuationSeparator" w:id="0">
    <w:p w:rsidR="00565F94" w:rsidRDefault="00565F94" w:rsidP="001773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6B6"/>
    <w:rsid w:val="00042F6C"/>
    <w:rsid w:val="000952E4"/>
    <w:rsid w:val="00102D57"/>
    <w:rsid w:val="001119FF"/>
    <w:rsid w:val="00144DD7"/>
    <w:rsid w:val="001773C1"/>
    <w:rsid w:val="001A3E0E"/>
    <w:rsid w:val="00236A40"/>
    <w:rsid w:val="002546C0"/>
    <w:rsid w:val="0030150F"/>
    <w:rsid w:val="00373312"/>
    <w:rsid w:val="003A3AED"/>
    <w:rsid w:val="003F2C5A"/>
    <w:rsid w:val="00471DB5"/>
    <w:rsid w:val="004A72CB"/>
    <w:rsid w:val="004C7C64"/>
    <w:rsid w:val="00565F94"/>
    <w:rsid w:val="006069E2"/>
    <w:rsid w:val="00615010"/>
    <w:rsid w:val="006C2653"/>
    <w:rsid w:val="006C7726"/>
    <w:rsid w:val="00741BDE"/>
    <w:rsid w:val="007E46E0"/>
    <w:rsid w:val="008202F1"/>
    <w:rsid w:val="00842153"/>
    <w:rsid w:val="00880F1D"/>
    <w:rsid w:val="008C7F32"/>
    <w:rsid w:val="00940EDD"/>
    <w:rsid w:val="009D26A7"/>
    <w:rsid w:val="00A751FF"/>
    <w:rsid w:val="00B920D2"/>
    <w:rsid w:val="00B941F4"/>
    <w:rsid w:val="00BB7575"/>
    <w:rsid w:val="00C461CC"/>
    <w:rsid w:val="00C63519"/>
    <w:rsid w:val="00C67C55"/>
    <w:rsid w:val="00CC2119"/>
    <w:rsid w:val="00CD64AC"/>
    <w:rsid w:val="00E56BBC"/>
    <w:rsid w:val="00EA46B6"/>
    <w:rsid w:val="00F2260D"/>
    <w:rsid w:val="00F41053"/>
    <w:rsid w:val="00F7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50F"/>
    <w:pPr>
      <w:spacing w:after="0" w:line="240" w:lineRule="auto"/>
    </w:pPr>
    <w:rPr>
      <w:rFonts w:eastAsia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semiHidden/>
    <w:unhideWhenUsed/>
    <w:rsid w:val="006C7726"/>
    <w:pPr>
      <w:spacing w:after="100"/>
      <w:ind w:left="240"/>
    </w:pPr>
  </w:style>
  <w:style w:type="paragraph" w:styleId="Header">
    <w:name w:val="header"/>
    <w:basedOn w:val="Normal"/>
    <w:link w:val="HeaderChar"/>
    <w:uiPriority w:val="99"/>
    <w:unhideWhenUsed/>
    <w:rsid w:val="001773C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73C1"/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773C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73C1"/>
    <w:rPr>
      <w:rFonts w:eastAsia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2129</Words>
  <Characters>12136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Tatjana.Bugarski</dc:creator>
  <cp:lastModifiedBy>Korisnici</cp:lastModifiedBy>
  <cp:revision>5</cp:revision>
  <dcterms:created xsi:type="dcterms:W3CDTF">2017-06-28T08:04:00Z</dcterms:created>
  <dcterms:modified xsi:type="dcterms:W3CDTF">2017-07-10T11:35:00Z</dcterms:modified>
</cp:coreProperties>
</file>